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195A5" w14:textId="77777777" w:rsidR="008B50FF" w:rsidRPr="00C31EA5" w:rsidRDefault="008B50F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80"/>
        <w:jc w:val="center"/>
        <w:rPr>
          <w:rFonts w:cs="Verdana"/>
          <w:sz w:val="20"/>
          <w:szCs w:val="20"/>
          <w:u w:val="single"/>
        </w:rPr>
      </w:pPr>
    </w:p>
    <w:p w14:paraId="49A6E123" w14:textId="77777777" w:rsidR="008B50FF" w:rsidRPr="00C31EA5" w:rsidRDefault="008B50F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jc w:val="center"/>
        <w:rPr>
          <w:rFonts w:cs="Verdana"/>
          <w:sz w:val="20"/>
          <w:szCs w:val="20"/>
          <w:u w:val="single"/>
        </w:rPr>
      </w:pPr>
    </w:p>
    <w:p w14:paraId="2217E1D8" w14:textId="77777777" w:rsidR="008B50FF" w:rsidRPr="00C31EA5" w:rsidRDefault="00F93B1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80" w:after="280"/>
        <w:jc w:val="center"/>
        <w:rPr>
          <w:rFonts w:cs="Verdana"/>
          <w:b/>
          <w:sz w:val="20"/>
          <w:szCs w:val="20"/>
        </w:rPr>
      </w:pPr>
      <w:r w:rsidRPr="00C31EA5">
        <w:rPr>
          <w:rFonts w:cs="Verdana"/>
          <w:sz w:val="20"/>
          <w:szCs w:val="20"/>
          <w:u w:val="single"/>
        </w:rPr>
        <w:t>COMUNICATO STAMPA</w:t>
      </w:r>
    </w:p>
    <w:p w14:paraId="093FE50D" w14:textId="03C459F4" w:rsidR="008B50FF" w:rsidRPr="00C31EA5" w:rsidRDefault="00C913CC">
      <w:pPr>
        <w:jc w:val="center"/>
        <w:rPr>
          <w:rFonts w:eastAsia="Arial Unicode MS"/>
          <w:b/>
          <w:sz w:val="20"/>
          <w:szCs w:val="20"/>
        </w:rPr>
      </w:pPr>
      <w:r>
        <w:rPr>
          <w:b/>
          <w:sz w:val="20"/>
          <w:szCs w:val="20"/>
        </w:rPr>
        <w:t xml:space="preserve">Un nuovo appello delle associazioni di pazienti </w:t>
      </w:r>
      <w:r w:rsidR="00502A1F">
        <w:rPr>
          <w:b/>
          <w:sz w:val="20"/>
          <w:szCs w:val="20"/>
        </w:rPr>
        <w:t xml:space="preserve">e dei clinici </w:t>
      </w:r>
      <w:r w:rsidR="00502A1F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sul farmaco </w:t>
      </w:r>
      <w:proofErr w:type="spellStart"/>
      <w:r>
        <w:rPr>
          <w:rFonts w:eastAsia="Arial Unicode MS"/>
          <w:b/>
          <w:sz w:val="20"/>
          <w:szCs w:val="20"/>
        </w:rPr>
        <w:t>Translarna</w:t>
      </w:r>
      <w:proofErr w:type="spellEnd"/>
      <w:r>
        <w:rPr>
          <w:rFonts w:eastAsia="Arial Unicode MS"/>
          <w:b/>
          <w:sz w:val="20"/>
          <w:szCs w:val="20"/>
        </w:rPr>
        <w:t>™ (</w:t>
      </w:r>
      <w:proofErr w:type="spellStart"/>
      <w:r>
        <w:rPr>
          <w:rFonts w:eastAsia="Arial Unicode MS"/>
          <w:b/>
          <w:sz w:val="20"/>
          <w:szCs w:val="20"/>
        </w:rPr>
        <w:t>ataluren</w:t>
      </w:r>
      <w:proofErr w:type="spellEnd"/>
      <w:r>
        <w:rPr>
          <w:rFonts w:eastAsia="Arial Unicode MS"/>
          <w:b/>
          <w:sz w:val="20"/>
          <w:szCs w:val="20"/>
        </w:rPr>
        <w:t>)</w:t>
      </w:r>
    </w:p>
    <w:p w14:paraId="6868B8A0" w14:textId="53F4CC10" w:rsidR="006957B9" w:rsidRPr="00C31EA5" w:rsidRDefault="00C913CC">
      <w:pPr>
        <w:jc w:val="center"/>
        <w:rPr>
          <w:rFonts w:eastAsia="Arial Unicode MS"/>
          <w:i/>
          <w:sz w:val="20"/>
          <w:szCs w:val="20"/>
        </w:rPr>
      </w:pPr>
      <w:r>
        <w:rPr>
          <w:rFonts w:eastAsia="Arial Unicode MS"/>
          <w:i/>
          <w:sz w:val="20"/>
          <w:szCs w:val="20"/>
        </w:rPr>
        <w:t>Una lettera aperta al CHMP dell’</w:t>
      </w:r>
      <w:r w:rsidR="008C138A">
        <w:rPr>
          <w:rFonts w:eastAsia="Arial Unicode MS"/>
          <w:i/>
          <w:sz w:val="20"/>
          <w:szCs w:val="20"/>
        </w:rPr>
        <w:t>EMA sul trattamento per la</w:t>
      </w:r>
      <w:r>
        <w:rPr>
          <w:rFonts w:eastAsia="Arial Unicode MS"/>
          <w:i/>
          <w:sz w:val="20"/>
          <w:szCs w:val="20"/>
        </w:rPr>
        <w:t xml:space="preserve"> distrofia muscolare di Duchenne</w:t>
      </w:r>
    </w:p>
    <w:p w14:paraId="147FC225" w14:textId="77777777" w:rsidR="006957B9" w:rsidRPr="00C31EA5" w:rsidRDefault="006957B9">
      <w:pPr>
        <w:jc w:val="center"/>
        <w:rPr>
          <w:rFonts w:eastAsia="Arial Unicode MS"/>
          <w:b/>
          <w:sz w:val="20"/>
          <w:szCs w:val="20"/>
        </w:rPr>
      </w:pPr>
    </w:p>
    <w:p w14:paraId="3464C914" w14:textId="2F3F5BB0" w:rsidR="00AB7CF2" w:rsidRDefault="00A966BC" w:rsidP="00E54DB3">
      <w:pPr>
        <w:pStyle w:val="Corp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Roma, </w:t>
      </w:r>
      <w:r w:rsidR="004C48D0">
        <w:rPr>
          <w:rFonts w:ascii="Verdana" w:hAnsi="Verdana"/>
          <w:i/>
          <w:sz w:val="20"/>
          <w:szCs w:val="20"/>
        </w:rPr>
        <w:t>8</w:t>
      </w:r>
      <w:r w:rsidR="004C48D0" w:rsidRPr="00502A1F">
        <w:rPr>
          <w:rFonts w:ascii="Verdana" w:hAnsi="Verdana"/>
          <w:i/>
          <w:sz w:val="20"/>
          <w:szCs w:val="20"/>
        </w:rPr>
        <w:t xml:space="preserve"> </w:t>
      </w:r>
      <w:r w:rsidR="00AB7CF2" w:rsidRPr="00502A1F">
        <w:rPr>
          <w:rFonts w:ascii="Verdana" w:hAnsi="Verdana"/>
          <w:i/>
          <w:sz w:val="20"/>
          <w:szCs w:val="20"/>
        </w:rPr>
        <w:t>ottobre</w:t>
      </w:r>
      <w:r w:rsidR="00F93B17" w:rsidRPr="00502A1F">
        <w:rPr>
          <w:rFonts w:ascii="Verdana" w:hAnsi="Verdana"/>
          <w:i/>
          <w:sz w:val="20"/>
          <w:szCs w:val="20"/>
        </w:rPr>
        <w:t xml:space="preserve"> 2024</w:t>
      </w:r>
      <w:r w:rsidR="00F93B17" w:rsidRPr="00C31EA5">
        <w:rPr>
          <w:rFonts w:ascii="Verdana" w:hAnsi="Verdana"/>
          <w:sz w:val="20"/>
          <w:szCs w:val="20"/>
        </w:rPr>
        <w:t xml:space="preserve"> – </w:t>
      </w:r>
      <w:r w:rsidR="00A87AFD" w:rsidRPr="00C31EA5">
        <w:rPr>
          <w:rFonts w:ascii="Verdana" w:hAnsi="Verdana"/>
          <w:sz w:val="20"/>
          <w:szCs w:val="20"/>
        </w:rPr>
        <w:t xml:space="preserve"> </w:t>
      </w:r>
      <w:r w:rsidR="00216CA1">
        <w:rPr>
          <w:rFonts w:ascii="Verdana" w:hAnsi="Verdana"/>
          <w:sz w:val="20"/>
          <w:szCs w:val="20"/>
        </w:rPr>
        <w:t xml:space="preserve">Le associazioni di pazienti </w:t>
      </w:r>
      <w:r w:rsidR="00216CA1" w:rsidRPr="00216CA1">
        <w:rPr>
          <w:rFonts w:ascii="Verdana" w:hAnsi="Verdana"/>
          <w:b/>
          <w:sz w:val="20"/>
          <w:szCs w:val="20"/>
        </w:rPr>
        <w:t xml:space="preserve">Parent Project </w:t>
      </w:r>
      <w:proofErr w:type="spellStart"/>
      <w:r w:rsidR="00216CA1" w:rsidRPr="00216CA1">
        <w:rPr>
          <w:rFonts w:ascii="Verdana" w:hAnsi="Verdana"/>
          <w:b/>
          <w:sz w:val="20"/>
          <w:szCs w:val="20"/>
        </w:rPr>
        <w:t>aps</w:t>
      </w:r>
      <w:proofErr w:type="spellEnd"/>
      <w:r w:rsidR="00216CA1">
        <w:rPr>
          <w:rFonts w:ascii="Verdana" w:hAnsi="Verdana"/>
          <w:sz w:val="20"/>
          <w:szCs w:val="20"/>
        </w:rPr>
        <w:t xml:space="preserve">, </w:t>
      </w:r>
      <w:r w:rsidR="00216CA1" w:rsidRPr="00216CA1">
        <w:rPr>
          <w:rFonts w:ascii="Verdana" w:hAnsi="Verdana"/>
          <w:b/>
          <w:sz w:val="20"/>
          <w:szCs w:val="20"/>
        </w:rPr>
        <w:t>UILDM</w:t>
      </w:r>
      <w:r w:rsidR="00216CA1" w:rsidRPr="00216CA1">
        <w:rPr>
          <w:rFonts w:ascii="Verdana" w:hAnsi="Verdana"/>
          <w:sz w:val="20"/>
          <w:szCs w:val="20"/>
        </w:rPr>
        <w:t xml:space="preserve"> – Unione Italiana Lotta alla Distrofia Muscolare</w:t>
      </w:r>
      <w:r w:rsidR="00DA24F9">
        <w:rPr>
          <w:rFonts w:ascii="Verdana" w:hAnsi="Verdana"/>
          <w:sz w:val="20"/>
          <w:szCs w:val="20"/>
        </w:rPr>
        <w:t xml:space="preserve">, </w:t>
      </w:r>
      <w:r w:rsidR="00216CA1" w:rsidRPr="00216CA1">
        <w:rPr>
          <w:rFonts w:ascii="Verdana" w:hAnsi="Verdana"/>
          <w:sz w:val="20"/>
          <w:szCs w:val="20"/>
        </w:rPr>
        <w:t xml:space="preserve"> </w:t>
      </w:r>
      <w:r w:rsidR="00216CA1" w:rsidRPr="00216CA1">
        <w:rPr>
          <w:rFonts w:ascii="Verdana" w:hAnsi="Verdana"/>
          <w:b/>
          <w:sz w:val="20"/>
          <w:szCs w:val="20"/>
        </w:rPr>
        <w:t>UNIAMO</w:t>
      </w:r>
      <w:r w:rsidR="00216CA1" w:rsidRPr="00216CA1">
        <w:rPr>
          <w:rFonts w:ascii="Verdana" w:hAnsi="Verdana"/>
          <w:sz w:val="20"/>
          <w:szCs w:val="20"/>
        </w:rPr>
        <w:t xml:space="preserve"> – Federazione Italiana Malattie Rare</w:t>
      </w:r>
      <w:r w:rsidR="00502A1F">
        <w:rPr>
          <w:rFonts w:ascii="Verdana" w:hAnsi="Verdana"/>
          <w:sz w:val="20"/>
          <w:szCs w:val="20"/>
        </w:rPr>
        <w:t xml:space="preserve">, il </w:t>
      </w:r>
      <w:r w:rsidR="00DA24F9">
        <w:rPr>
          <w:rFonts w:ascii="Verdana" w:hAnsi="Verdana"/>
          <w:sz w:val="20"/>
          <w:szCs w:val="20"/>
        </w:rPr>
        <w:t xml:space="preserve">professor </w:t>
      </w:r>
      <w:r w:rsidR="00DA24F9" w:rsidRPr="004C48D0">
        <w:rPr>
          <w:rFonts w:ascii="Verdana" w:hAnsi="Verdana"/>
          <w:b/>
          <w:bCs/>
          <w:sz w:val="20"/>
          <w:szCs w:val="20"/>
        </w:rPr>
        <w:t>Eugenio Mercuri</w:t>
      </w:r>
      <w:r w:rsidR="00DA24F9">
        <w:rPr>
          <w:rFonts w:ascii="Verdana" w:hAnsi="Verdana"/>
          <w:sz w:val="20"/>
          <w:szCs w:val="20"/>
        </w:rPr>
        <w:t xml:space="preserve">, </w:t>
      </w:r>
      <w:proofErr w:type="spellStart"/>
      <w:r w:rsidR="00502A1F">
        <w:rPr>
          <w:rFonts w:ascii="Verdana" w:hAnsi="Verdana"/>
          <w:sz w:val="20"/>
          <w:szCs w:val="20"/>
        </w:rPr>
        <w:t>principal</w:t>
      </w:r>
      <w:proofErr w:type="spellEnd"/>
      <w:r w:rsidR="00502A1F">
        <w:rPr>
          <w:rFonts w:ascii="Verdana" w:hAnsi="Verdana"/>
          <w:sz w:val="20"/>
          <w:szCs w:val="20"/>
        </w:rPr>
        <w:t xml:space="preserve"> investigator del registro Stride</w:t>
      </w:r>
      <w:r w:rsidR="0097002D">
        <w:rPr>
          <w:rFonts w:ascii="Verdana" w:hAnsi="Verdana"/>
          <w:sz w:val="20"/>
          <w:szCs w:val="20"/>
        </w:rPr>
        <w:t>,</w:t>
      </w:r>
      <w:r w:rsidR="00502A1F">
        <w:rPr>
          <w:rFonts w:ascii="Verdana" w:hAnsi="Verdana"/>
          <w:sz w:val="20"/>
          <w:szCs w:val="20"/>
        </w:rPr>
        <w:t xml:space="preserve"> e il professor </w:t>
      </w:r>
      <w:r w:rsidR="00502A1F" w:rsidRPr="004C48D0">
        <w:rPr>
          <w:rFonts w:ascii="Verdana" w:hAnsi="Verdana"/>
          <w:b/>
          <w:bCs/>
          <w:sz w:val="20"/>
          <w:szCs w:val="20"/>
        </w:rPr>
        <w:t>Giacomo Pietro Comi</w:t>
      </w:r>
      <w:r w:rsidR="00502A1F">
        <w:rPr>
          <w:rFonts w:ascii="Verdana" w:hAnsi="Verdana"/>
          <w:sz w:val="20"/>
          <w:szCs w:val="20"/>
        </w:rPr>
        <w:t>, presidente di AIM - Associazione Italiana di Miologia</w:t>
      </w:r>
      <w:r w:rsidR="00DA24F9">
        <w:rPr>
          <w:rFonts w:ascii="Verdana" w:hAnsi="Verdana"/>
          <w:sz w:val="20"/>
          <w:szCs w:val="20"/>
        </w:rPr>
        <w:t xml:space="preserve"> </w:t>
      </w:r>
      <w:r w:rsidR="00AB7CF2">
        <w:rPr>
          <w:rFonts w:ascii="Verdana" w:hAnsi="Verdana"/>
          <w:sz w:val="20"/>
          <w:szCs w:val="20"/>
        </w:rPr>
        <w:t xml:space="preserve">hanno indirizzato </w:t>
      </w:r>
      <w:r w:rsidR="00AB7CF2" w:rsidRPr="00E54DB3">
        <w:rPr>
          <w:rFonts w:ascii="Verdana" w:hAnsi="Verdana"/>
          <w:b/>
          <w:sz w:val="20"/>
          <w:szCs w:val="20"/>
        </w:rPr>
        <w:t xml:space="preserve">una </w:t>
      </w:r>
      <w:r w:rsidR="00DA24F9">
        <w:rPr>
          <w:rFonts w:ascii="Verdana" w:hAnsi="Verdana"/>
          <w:b/>
          <w:sz w:val="20"/>
          <w:szCs w:val="20"/>
        </w:rPr>
        <w:t xml:space="preserve">nuova </w:t>
      </w:r>
      <w:r w:rsidR="00AB7CF2" w:rsidRPr="00E54DB3">
        <w:rPr>
          <w:rFonts w:ascii="Verdana" w:hAnsi="Verdana"/>
          <w:b/>
          <w:sz w:val="20"/>
          <w:szCs w:val="20"/>
        </w:rPr>
        <w:t xml:space="preserve">lettera </w:t>
      </w:r>
      <w:r w:rsidR="00DA24F9">
        <w:rPr>
          <w:rFonts w:ascii="Verdana" w:hAnsi="Verdana"/>
          <w:b/>
          <w:sz w:val="20"/>
          <w:szCs w:val="20"/>
        </w:rPr>
        <w:t>al</w:t>
      </w:r>
      <w:r w:rsidR="00AB7CF2" w:rsidRPr="00E54DB3">
        <w:rPr>
          <w:rFonts w:ascii="Verdana" w:hAnsi="Verdana"/>
          <w:b/>
          <w:sz w:val="20"/>
          <w:szCs w:val="20"/>
        </w:rPr>
        <w:t xml:space="preserve"> CHMP</w:t>
      </w:r>
      <w:r w:rsidR="00AB7CF2">
        <w:rPr>
          <w:rFonts w:ascii="Verdana" w:hAnsi="Verdana"/>
          <w:sz w:val="20"/>
          <w:szCs w:val="20"/>
        </w:rPr>
        <w:t xml:space="preserve"> (il </w:t>
      </w:r>
      <w:r w:rsidR="00AB7CF2" w:rsidRPr="00AB7CF2">
        <w:rPr>
          <w:rFonts w:ascii="Verdana" w:hAnsi="Verdana"/>
          <w:sz w:val="20"/>
          <w:szCs w:val="20"/>
        </w:rPr>
        <w:t>Comitato per</w:t>
      </w:r>
      <w:r w:rsidR="00AB7CF2">
        <w:rPr>
          <w:rFonts w:ascii="Verdana" w:hAnsi="Verdana"/>
          <w:sz w:val="20"/>
          <w:szCs w:val="20"/>
        </w:rPr>
        <w:t xml:space="preserve"> i medicinali a uso umano</w:t>
      </w:r>
      <w:r w:rsidR="00AB7CF2" w:rsidRPr="00AB7CF2">
        <w:rPr>
          <w:rFonts w:ascii="Verdana" w:hAnsi="Verdana"/>
          <w:sz w:val="20"/>
          <w:szCs w:val="20"/>
        </w:rPr>
        <w:t xml:space="preserve"> dell’</w:t>
      </w:r>
      <w:r w:rsidR="00E54DB3">
        <w:rPr>
          <w:rFonts w:ascii="Verdana" w:hAnsi="Verdana"/>
          <w:sz w:val="20"/>
          <w:szCs w:val="20"/>
        </w:rPr>
        <w:t xml:space="preserve">EMA, </w:t>
      </w:r>
      <w:r w:rsidR="00AB7CF2" w:rsidRPr="00AB7CF2">
        <w:rPr>
          <w:rFonts w:ascii="Verdana" w:hAnsi="Verdana"/>
          <w:sz w:val="20"/>
          <w:szCs w:val="20"/>
        </w:rPr>
        <w:t>A</w:t>
      </w:r>
      <w:r w:rsidR="00AB7CF2">
        <w:rPr>
          <w:rFonts w:ascii="Verdana" w:hAnsi="Verdana"/>
          <w:sz w:val="20"/>
          <w:szCs w:val="20"/>
        </w:rPr>
        <w:t>genzia europea del farmaco</w:t>
      </w:r>
      <w:r w:rsidR="00E54DB3">
        <w:rPr>
          <w:rFonts w:ascii="Verdana" w:hAnsi="Verdana"/>
          <w:sz w:val="20"/>
          <w:szCs w:val="20"/>
        </w:rPr>
        <w:t xml:space="preserve">) per chiedere il riesame della decisione relativa al farmaco </w:t>
      </w:r>
      <w:proofErr w:type="spellStart"/>
      <w:r w:rsidR="00E54DB3" w:rsidRPr="00C31EA5">
        <w:rPr>
          <w:rFonts w:ascii="Verdana" w:hAnsi="Verdana"/>
          <w:b/>
          <w:sz w:val="20"/>
          <w:szCs w:val="20"/>
        </w:rPr>
        <w:t>Translarna</w:t>
      </w:r>
      <w:proofErr w:type="spellEnd"/>
      <w:r w:rsidR="00E54DB3" w:rsidRPr="00C31EA5">
        <w:rPr>
          <w:b/>
          <w:sz w:val="20"/>
          <w:szCs w:val="20"/>
        </w:rPr>
        <w:t>™</w:t>
      </w:r>
      <w:r w:rsidR="00E54DB3" w:rsidRPr="00C31EA5">
        <w:rPr>
          <w:rFonts w:ascii="Verdana" w:hAnsi="Verdana"/>
          <w:b/>
          <w:sz w:val="20"/>
          <w:szCs w:val="20"/>
        </w:rPr>
        <w:t xml:space="preserve"> (</w:t>
      </w:r>
      <w:proofErr w:type="spellStart"/>
      <w:r w:rsidR="00E54DB3" w:rsidRPr="00C31EA5">
        <w:rPr>
          <w:rFonts w:ascii="Verdana" w:hAnsi="Verdana"/>
          <w:b/>
          <w:sz w:val="20"/>
          <w:szCs w:val="20"/>
        </w:rPr>
        <w:t>ataluren</w:t>
      </w:r>
      <w:proofErr w:type="spellEnd"/>
      <w:r w:rsidR="00E54DB3" w:rsidRPr="00C31EA5">
        <w:rPr>
          <w:rFonts w:ascii="Verdana" w:hAnsi="Verdana"/>
          <w:b/>
          <w:sz w:val="20"/>
          <w:szCs w:val="20"/>
        </w:rPr>
        <w:t>)</w:t>
      </w:r>
      <w:r w:rsidR="00E54DB3">
        <w:rPr>
          <w:rFonts w:ascii="Verdana" w:hAnsi="Verdana"/>
          <w:sz w:val="20"/>
          <w:szCs w:val="20"/>
        </w:rPr>
        <w:t>.</w:t>
      </w:r>
    </w:p>
    <w:p w14:paraId="0E842DD5" w14:textId="7FDEFC59" w:rsidR="00E54DB3" w:rsidRDefault="00E54DB3" w:rsidP="00E54DB3">
      <w:pPr>
        <w:pStyle w:val="Corpo"/>
        <w:jc w:val="both"/>
        <w:rPr>
          <w:rFonts w:ascii="Verdana" w:hAnsi="Verdana"/>
          <w:sz w:val="20"/>
          <w:szCs w:val="20"/>
        </w:rPr>
      </w:pPr>
    </w:p>
    <w:p w14:paraId="0447CE20" w14:textId="31364D11" w:rsidR="002C6032" w:rsidRDefault="00AD60DD" w:rsidP="002C6032">
      <w:pPr>
        <w:pStyle w:val="Corp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fine giugno i</w:t>
      </w:r>
      <w:r w:rsidR="002C6032" w:rsidRPr="00C31EA5">
        <w:rPr>
          <w:rFonts w:ascii="Verdana" w:hAnsi="Verdana"/>
          <w:sz w:val="20"/>
          <w:szCs w:val="20"/>
        </w:rPr>
        <w:t>l CHMP</w:t>
      </w:r>
      <w:r>
        <w:rPr>
          <w:rFonts w:ascii="Verdana" w:hAnsi="Verdana"/>
          <w:sz w:val="20"/>
          <w:szCs w:val="20"/>
        </w:rPr>
        <w:t xml:space="preserve"> aveva</w:t>
      </w:r>
      <w:r w:rsidR="002C6032" w:rsidRPr="00C31EA5">
        <w:rPr>
          <w:rFonts w:ascii="Verdana" w:hAnsi="Verdana"/>
          <w:sz w:val="20"/>
          <w:szCs w:val="20"/>
        </w:rPr>
        <w:t xml:space="preserve"> raccomandato di </w:t>
      </w:r>
      <w:r w:rsidR="002C6032" w:rsidRPr="00AD60DD">
        <w:rPr>
          <w:rFonts w:ascii="Verdana" w:hAnsi="Verdana"/>
          <w:sz w:val="20"/>
          <w:szCs w:val="20"/>
        </w:rPr>
        <w:t xml:space="preserve">non rinnovare l'autorizzazione condizionata all'immissione in commercio di </w:t>
      </w:r>
      <w:r w:rsidR="000959E4">
        <w:rPr>
          <w:rFonts w:ascii="Verdana" w:hAnsi="Verdana"/>
          <w:sz w:val="20"/>
          <w:szCs w:val="20"/>
        </w:rPr>
        <w:t>questo</w:t>
      </w:r>
      <w:r w:rsidR="002C6032" w:rsidRPr="00C31EA5">
        <w:rPr>
          <w:rFonts w:ascii="Verdana" w:hAnsi="Verdana"/>
          <w:sz w:val="20"/>
          <w:szCs w:val="20"/>
        </w:rPr>
        <w:t xml:space="preserve"> farmaco per il trattamento </w:t>
      </w:r>
      <w:r w:rsidR="00C31EA5" w:rsidRPr="00C31EA5">
        <w:rPr>
          <w:rFonts w:ascii="Verdana" w:hAnsi="Verdana"/>
          <w:sz w:val="20"/>
          <w:szCs w:val="20"/>
        </w:rPr>
        <w:t>della</w:t>
      </w:r>
      <w:r w:rsidR="002C6032" w:rsidRPr="00C31EA5">
        <w:rPr>
          <w:rFonts w:ascii="Verdana" w:hAnsi="Verdana"/>
          <w:sz w:val="20"/>
          <w:szCs w:val="20"/>
        </w:rPr>
        <w:t xml:space="preserve"> </w:t>
      </w:r>
      <w:r w:rsidR="002C6032" w:rsidRPr="00C31EA5">
        <w:rPr>
          <w:rFonts w:ascii="Verdana" w:hAnsi="Verdana"/>
          <w:b/>
          <w:sz w:val="20"/>
          <w:szCs w:val="20"/>
        </w:rPr>
        <w:t>distrofia muscolare di Duchenne</w:t>
      </w:r>
      <w:r w:rsidR="002C6032" w:rsidRPr="00C31EA5">
        <w:rPr>
          <w:rFonts w:ascii="Verdana" w:hAnsi="Verdana"/>
          <w:sz w:val="20"/>
          <w:szCs w:val="20"/>
        </w:rPr>
        <w:t>, l’unico disponibile per i pazienti con mutazione nonsenso.</w:t>
      </w:r>
    </w:p>
    <w:p w14:paraId="39D24F72" w14:textId="543EA759" w:rsidR="00AD60DD" w:rsidRDefault="00AD60DD" w:rsidP="002C6032">
      <w:pPr>
        <w:pStyle w:val="Corpo"/>
        <w:jc w:val="both"/>
        <w:rPr>
          <w:rFonts w:ascii="Verdana" w:hAnsi="Verdana"/>
          <w:sz w:val="20"/>
          <w:szCs w:val="20"/>
        </w:rPr>
      </w:pPr>
    </w:p>
    <w:p w14:paraId="02A6E07F" w14:textId="5D399C7A" w:rsidR="00AD60DD" w:rsidRDefault="00AD60DD" w:rsidP="002C6032">
      <w:pPr>
        <w:pStyle w:val="Corpo"/>
        <w:jc w:val="both"/>
        <w:rPr>
          <w:rFonts w:ascii="Verdana" w:hAnsi="Verdana"/>
          <w:sz w:val="20"/>
          <w:szCs w:val="20"/>
          <w:u w:val="single"/>
        </w:rPr>
      </w:pPr>
      <w:r w:rsidRPr="00AD60DD">
        <w:rPr>
          <w:rFonts w:ascii="Verdana" w:hAnsi="Verdana"/>
          <w:sz w:val="20"/>
          <w:szCs w:val="20"/>
          <w:u w:val="single"/>
        </w:rPr>
        <w:t>Il punto di vista dei pazienti</w:t>
      </w:r>
    </w:p>
    <w:p w14:paraId="0634DD73" w14:textId="3520322F" w:rsidR="00AD60DD" w:rsidRDefault="00AD60DD" w:rsidP="002C6032">
      <w:pPr>
        <w:pStyle w:val="Corpo"/>
        <w:jc w:val="both"/>
        <w:rPr>
          <w:rFonts w:ascii="Verdana" w:hAnsi="Verdana"/>
          <w:sz w:val="20"/>
          <w:szCs w:val="20"/>
          <w:u w:val="single"/>
        </w:rPr>
      </w:pPr>
    </w:p>
    <w:p w14:paraId="77E2B78B" w14:textId="15FA5BA7" w:rsidR="00AD60DD" w:rsidRDefault="00AD60DD" w:rsidP="00AD60DD">
      <w:pPr>
        <w:pStyle w:val="Corpo"/>
        <w:jc w:val="both"/>
        <w:rPr>
          <w:rFonts w:ascii="Verdana" w:hAnsi="Verdana"/>
          <w:sz w:val="20"/>
          <w:szCs w:val="20"/>
        </w:rPr>
      </w:pPr>
      <w:r w:rsidRPr="00AD60DD">
        <w:rPr>
          <w:rFonts w:ascii="Verdana" w:hAnsi="Verdana"/>
          <w:sz w:val="20"/>
          <w:szCs w:val="20"/>
        </w:rPr>
        <w:t xml:space="preserve">La decisione </w:t>
      </w:r>
      <w:r w:rsidR="000E46BD">
        <w:rPr>
          <w:rFonts w:ascii="Verdana" w:hAnsi="Verdana"/>
          <w:sz w:val="20"/>
          <w:szCs w:val="20"/>
        </w:rPr>
        <w:t>presa dal</w:t>
      </w:r>
      <w:r w:rsidRPr="00AD60DD">
        <w:rPr>
          <w:rFonts w:ascii="Verdana" w:hAnsi="Verdana"/>
          <w:sz w:val="20"/>
          <w:szCs w:val="20"/>
        </w:rPr>
        <w:t xml:space="preserve"> CHMP, dopo vari passaggi e valutazioni, continua a preoccupare centinaia di pazienti e famiglie in tutta Europa, che non possono più beneficiare di un farmaco che da anni è l'unica soluzione di trattamento per la distrofia di Duchenne con mutazione nonsense (</w:t>
      </w:r>
      <w:proofErr w:type="spellStart"/>
      <w:r w:rsidRPr="00AD60DD">
        <w:rPr>
          <w:rFonts w:ascii="Verdana" w:hAnsi="Verdana"/>
          <w:sz w:val="20"/>
          <w:szCs w:val="20"/>
        </w:rPr>
        <w:t>nmDMD</w:t>
      </w:r>
      <w:proofErr w:type="spellEnd"/>
      <w:r w:rsidRPr="00AD60DD">
        <w:rPr>
          <w:rFonts w:ascii="Verdana" w:hAnsi="Verdana"/>
          <w:sz w:val="20"/>
          <w:szCs w:val="20"/>
        </w:rPr>
        <w:t>).</w:t>
      </w:r>
    </w:p>
    <w:p w14:paraId="409ADF19" w14:textId="77777777" w:rsidR="000E46BD" w:rsidRPr="00AD60DD" w:rsidRDefault="000E46BD" w:rsidP="00AD60DD">
      <w:pPr>
        <w:pStyle w:val="Corpo"/>
        <w:jc w:val="both"/>
        <w:rPr>
          <w:rFonts w:ascii="Verdana" w:hAnsi="Verdana"/>
          <w:sz w:val="20"/>
          <w:szCs w:val="20"/>
        </w:rPr>
      </w:pPr>
    </w:p>
    <w:p w14:paraId="4FA83912" w14:textId="58257519" w:rsidR="00AD60DD" w:rsidRDefault="00AD60DD" w:rsidP="00AD60DD">
      <w:pPr>
        <w:pStyle w:val="Corpo"/>
        <w:jc w:val="both"/>
        <w:rPr>
          <w:rFonts w:ascii="Verdana" w:hAnsi="Verdana"/>
          <w:sz w:val="20"/>
          <w:szCs w:val="20"/>
        </w:rPr>
      </w:pPr>
      <w:r w:rsidRPr="00AD60DD">
        <w:rPr>
          <w:rFonts w:ascii="Verdana" w:hAnsi="Verdana"/>
          <w:sz w:val="20"/>
          <w:szCs w:val="20"/>
        </w:rPr>
        <w:t>Secondo la comunità scie</w:t>
      </w:r>
      <w:r w:rsidR="000959E4">
        <w:rPr>
          <w:rFonts w:ascii="Verdana" w:hAnsi="Verdana"/>
          <w:sz w:val="20"/>
          <w:szCs w:val="20"/>
        </w:rPr>
        <w:t xml:space="preserve">ntifica, dopo anni di utilizzo, </w:t>
      </w:r>
      <w:proofErr w:type="spellStart"/>
      <w:r w:rsidR="000959E4" w:rsidRPr="000959E4">
        <w:rPr>
          <w:rFonts w:ascii="Verdana" w:hAnsi="Verdana"/>
          <w:sz w:val="20"/>
          <w:szCs w:val="20"/>
        </w:rPr>
        <w:t>Translarna</w:t>
      </w:r>
      <w:proofErr w:type="spellEnd"/>
      <w:r w:rsidR="000959E4" w:rsidRPr="000959E4">
        <w:rPr>
          <w:rFonts w:ascii="Verdana" w:hAnsi="Verdana"/>
          <w:sz w:val="20"/>
          <w:szCs w:val="20"/>
        </w:rPr>
        <w:t xml:space="preserve">™ </w:t>
      </w:r>
      <w:r w:rsidR="000959E4" w:rsidRPr="00AD60DD">
        <w:rPr>
          <w:rFonts w:ascii="Verdana" w:hAnsi="Verdana"/>
          <w:sz w:val="20"/>
          <w:szCs w:val="20"/>
        </w:rPr>
        <w:t>è un farma</w:t>
      </w:r>
      <w:r w:rsidRPr="00AD60DD">
        <w:rPr>
          <w:rFonts w:ascii="Verdana" w:hAnsi="Verdana"/>
          <w:sz w:val="20"/>
          <w:szCs w:val="20"/>
        </w:rPr>
        <w:t xml:space="preserve">co con un elevato profilo di sicurezza, facile da usare nei bambini per la modalità di somministrazione, che consente un rallentamento della progressione della patologia ampiamente documentato nel registro STRIDE. </w:t>
      </w:r>
    </w:p>
    <w:p w14:paraId="580EFDE3" w14:textId="77777777" w:rsidR="000E46BD" w:rsidRPr="00AD60DD" w:rsidRDefault="000E46BD" w:rsidP="00AD60DD">
      <w:pPr>
        <w:pStyle w:val="Corpo"/>
        <w:jc w:val="both"/>
        <w:rPr>
          <w:rFonts w:ascii="Verdana" w:hAnsi="Verdana"/>
          <w:sz w:val="20"/>
          <w:szCs w:val="20"/>
        </w:rPr>
      </w:pPr>
    </w:p>
    <w:p w14:paraId="2F3211C3" w14:textId="6ED3FB43" w:rsidR="00AD60DD" w:rsidRDefault="00DA24F9" w:rsidP="00AD60DD">
      <w:pPr>
        <w:pStyle w:val="Corp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Nonostante gli</w:t>
      </w:r>
      <w:r w:rsidR="00AD60DD" w:rsidRPr="00AD60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endpoint </w:t>
      </w:r>
      <w:r w:rsidR="00AD60DD" w:rsidRPr="00AD60DD">
        <w:rPr>
          <w:rFonts w:ascii="Verdana" w:hAnsi="Verdana"/>
          <w:sz w:val="20"/>
          <w:szCs w:val="20"/>
        </w:rPr>
        <w:t xml:space="preserve">primari non </w:t>
      </w:r>
      <w:r w:rsidRPr="00AD60DD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iano</w:t>
      </w:r>
      <w:r w:rsidRPr="00AD60DD">
        <w:rPr>
          <w:rFonts w:ascii="Verdana" w:hAnsi="Verdana"/>
          <w:sz w:val="20"/>
          <w:szCs w:val="20"/>
        </w:rPr>
        <w:t xml:space="preserve"> </w:t>
      </w:r>
      <w:r w:rsidR="00AD60DD" w:rsidRPr="00AD60DD">
        <w:rPr>
          <w:rFonts w:ascii="Verdana" w:hAnsi="Verdana"/>
          <w:sz w:val="20"/>
          <w:szCs w:val="20"/>
        </w:rPr>
        <w:t>stati raggiunti dal punto di vista statistico, tutti i risultati mostrano una differenza tra i bambini trattati e quelli non trattati in maniera consistente in tutti gli studi effettuati. Questo risultato, che appare modesto nella durata breve degli studi clinici, emerge in maniera più evidente nei dati a lungo termine raccolti dal registro STRIDE mostrando un più chiaro miglioramento di qualità di vita attraverso un rallentamento degli effetti più nefasti della patologia.</w:t>
      </w:r>
    </w:p>
    <w:p w14:paraId="2CCA1E74" w14:textId="60FF13D1" w:rsidR="0030299B" w:rsidRDefault="0030299B" w:rsidP="00AD60DD">
      <w:pPr>
        <w:pStyle w:val="Corpo"/>
        <w:jc w:val="both"/>
        <w:rPr>
          <w:rFonts w:ascii="Verdana" w:hAnsi="Verdana"/>
          <w:sz w:val="20"/>
          <w:szCs w:val="20"/>
        </w:rPr>
      </w:pPr>
    </w:p>
    <w:p w14:paraId="34A8244D" w14:textId="5F24449E" w:rsidR="0030299B" w:rsidRDefault="0030299B" w:rsidP="00AD60DD">
      <w:pPr>
        <w:pStyle w:val="Corp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questi motivi, le associazioni continuano a ch</w:t>
      </w:r>
      <w:r w:rsidR="00675F0C">
        <w:rPr>
          <w:rFonts w:ascii="Verdana" w:hAnsi="Verdana"/>
          <w:sz w:val="20"/>
          <w:szCs w:val="20"/>
        </w:rPr>
        <w:t>iedere, al fianco della comunità</w:t>
      </w:r>
      <w:r>
        <w:rPr>
          <w:rFonts w:ascii="Verdana" w:hAnsi="Verdana"/>
          <w:sz w:val="20"/>
          <w:szCs w:val="20"/>
        </w:rPr>
        <w:t xml:space="preserve"> DMD, di riesaminare la decis</w:t>
      </w:r>
      <w:r w:rsidR="00675F0C">
        <w:rPr>
          <w:rFonts w:ascii="Verdana" w:hAnsi="Verdana"/>
          <w:sz w:val="20"/>
          <w:szCs w:val="20"/>
        </w:rPr>
        <w:t>ione per non privare i piccoli e giovani pazienti</w:t>
      </w:r>
      <w:r>
        <w:rPr>
          <w:rFonts w:ascii="Verdana" w:hAnsi="Verdana"/>
          <w:sz w:val="20"/>
          <w:szCs w:val="20"/>
        </w:rPr>
        <w:t xml:space="preserve"> di un farmaco che ha mostrato di migliorar</w:t>
      </w:r>
      <w:r w:rsidR="00263600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e sensibilmente la qualità d</w:t>
      </w:r>
      <w:r w:rsidR="00DA603F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vita. </w:t>
      </w:r>
    </w:p>
    <w:p w14:paraId="3BF4C8A8" w14:textId="77777777" w:rsidR="00DA24F9" w:rsidRDefault="00DA24F9" w:rsidP="00AD60DD">
      <w:pPr>
        <w:pStyle w:val="Corpo"/>
        <w:jc w:val="both"/>
        <w:rPr>
          <w:rFonts w:ascii="Verdana" w:hAnsi="Verdana"/>
          <w:sz w:val="20"/>
          <w:szCs w:val="20"/>
        </w:rPr>
      </w:pPr>
    </w:p>
    <w:p w14:paraId="538DA7E4" w14:textId="7169BEAD" w:rsidR="00502A1F" w:rsidRDefault="00DA24F9" w:rsidP="002C6032">
      <w:pPr>
        <w:pStyle w:val="Corpo"/>
        <w:jc w:val="both"/>
        <w:rPr>
          <w:rFonts w:ascii="Verdana" w:hAnsi="Verdana"/>
          <w:sz w:val="20"/>
          <w:szCs w:val="20"/>
        </w:rPr>
      </w:pPr>
      <w:r w:rsidRPr="00DA603F">
        <w:rPr>
          <w:rFonts w:ascii="Verdana" w:hAnsi="Verdana"/>
          <w:sz w:val="20"/>
          <w:szCs w:val="20"/>
        </w:rPr>
        <w:t xml:space="preserve">«Riconosciamo e rispettiamo il rigoroso lavoro del CHMP, ma chiediamo che la questione di </w:t>
      </w:r>
      <w:proofErr w:type="spellStart"/>
      <w:r w:rsidRPr="00DA603F">
        <w:rPr>
          <w:rFonts w:ascii="Verdana" w:hAnsi="Verdana"/>
          <w:sz w:val="20"/>
          <w:szCs w:val="20"/>
        </w:rPr>
        <w:t>Translarna</w:t>
      </w:r>
      <w:proofErr w:type="spellEnd"/>
      <w:r w:rsidRPr="00DA603F">
        <w:rPr>
          <w:rFonts w:ascii="Verdana" w:hAnsi="Verdana"/>
          <w:sz w:val="20"/>
          <w:szCs w:val="20"/>
        </w:rPr>
        <w:t xml:space="preserve"> sia rimessa in agenda, perché riteniamo che patologie rare come la distrofia di Duchenne abbiano necessità di un cambio di prospettiva e di protocolli specifici che tengano presente i criteri differenti e nuovi rispetto a patologie che rientrano in standard già definiti», dichiarano le associazioni</w:t>
      </w:r>
      <w:r w:rsidR="00301554">
        <w:rPr>
          <w:rFonts w:ascii="Verdana" w:hAnsi="Verdana"/>
          <w:sz w:val="20"/>
          <w:szCs w:val="20"/>
        </w:rPr>
        <w:t xml:space="preserve"> e i clinici</w:t>
      </w:r>
      <w:r w:rsidRPr="00DA603F">
        <w:rPr>
          <w:rFonts w:ascii="Verdana" w:hAnsi="Verdana"/>
          <w:sz w:val="20"/>
          <w:szCs w:val="20"/>
        </w:rPr>
        <w:t>.</w:t>
      </w:r>
    </w:p>
    <w:p w14:paraId="10F5E17C" w14:textId="77777777" w:rsidR="00502A1F" w:rsidRDefault="00502A1F" w:rsidP="002C6032">
      <w:pPr>
        <w:pStyle w:val="Corpo"/>
        <w:jc w:val="both"/>
        <w:rPr>
          <w:rFonts w:ascii="Verdana" w:hAnsi="Verdana"/>
          <w:sz w:val="20"/>
          <w:szCs w:val="20"/>
        </w:rPr>
      </w:pPr>
    </w:p>
    <w:p w14:paraId="5AA5112E" w14:textId="6269D3F9" w:rsidR="00AD60DD" w:rsidRPr="00AD60DD" w:rsidRDefault="00AD60DD" w:rsidP="002C6032">
      <w:pPr>
        <w:pStyle w:val="Corpo"/>
        <w:jc w:val="both"/>
        <w:rPr>
          <w:rFonts w:ascii="Verdana" w:hAnsi="Verdana"/>
          <w:sz w:val="20"/>
          <w:szCs w:val="20"/>
          <w:u w:val="single"/>
        </w:rPr>
      </w:pPr>
      <w:r w:rsidRPr="00AD60DD">
        <w:rPr>
          <w:rFonts w:ascii="Verdana" w:hAnsi="Verdana"/>
          <w:sz w:val="20"/>
          <w:szCs w:val="20"/>
          <w:u w:val="single"/>
        </w:rPr>
        <w:t>I passaggi precedenti</w:t>
      </w:r>
    </w:p>
    <w:p w14:paraId="51BB5C71" w14:textId="77777777" w:rsidR="002C6032" w:rsidRPr="00C31EA5" w:rsidRDefault="002C6032" w:rsidP="002C6032">
      <w:pPr>
        <w:pStyle w:val="Corpo"/>
        <w:jc w:val="both"/>
        <w:rPr>
          <w:rFonts w:ascii="Verdana" w:hAnsi="Verdana"/>
          <w:sz w:val="20"/>
          <w:szCs w:val="20"/>
        </w:rPr>
      </w:pPr>
    </w:p>
    <w:p w14:paraId="1BD64B72" w14:textId="7BD7F3CD" w:rsidR="002C6032" w:rsidRDefault="002C6032" w:rsidP="002C6032">
      <w:pPr>
        <w:pStyle w:val="Corpo"/>
        <w:jc w:val="both"/>
        <w:rPr>
          <w:rFonts w:ascii="Verdana" w:hAnsi="Verdana"/>
          <w:sz w:val="20"/>
          <w:szCs w:val="20"/>
        </w:rPr>
      </w:pPr>
      <w:r w:rsidRPr="00C31EA5">
        <w:rPr>
          <w:rFonts w:ascii="Verdana" w:hAnsi="Verdana"/>
          <w:sz w:val="20"/>
          <w:szCs w:val="20"/>
        </w:rPr>
        <w:t xml:space="preserve">Il CHMP aveva emesso un primo parere negativo sul rinnovo dell'autorizzazione alla commercializzazione di </w:t>
      </w:r>
      <w:proofErr w:type="spellStart"/>
      <w:r w:rsidRPr="00C31EA5">
        <w:rPr>
          <w:rFonts w:ascii="Verdana" w:hAnsi="Verdana"/>
          <w:sz w:val="20"/>
          <w:szCs w:val="20"/>
        </w:rPr>
        <w:t>Translarna</w:t>
      </w:r>
      <w:proofErr w:type="spellEnd"/>
      <w:r w:rsidR="00B26626" w:rsidRPr="00C31EA5">
        <w:rPr>
          <w:b/>
          <w:sz w:val="20"/>
          <w:szCs w:val="20"/>
        </w:rPr>
        <w:t>™</w:t>
      </w:r>
      <w:r w:rsidRPr="00C31EA5">
        <w:rPr>
          <w:rFonts w:ascii="Verdana" w:hAnsi="Verdana"/>
          <w:sz w:val="20"/>
          <w:szCs w:val="20"/>
        </w:rPr>
        <w:t xml:space="preserve"> nel settembre 2023, confermato nel gennaio 2024 a seguito di un riesame richiesto </w:t>
      </w:r>
      <w:r w:rsidR="004D5819">
        <w:rPr>
          <w:rFonts w:ascii="Verdana" w:hAnsi="Verdana"/>
          <w:sz w:val="20"/>
          <w:szCs w:val="20"/>
        </w:rPr>
        <w:t>dal</w:t>
      </w:r>
      <w:r w:rsidRPr="00C31EA5">
        <w:rPr>
          <w:rFonts w:ascii="Verdana" w:hAnsi="Verdana"/>
          <w:sz w:val="20"/>
          <w:szCs w:val="20"/>
        </w:rPr>
        <w:t xml:space="preserve">l'azienda che commercializza il farmaco. </w:t>
      </w:r>
    </w:p>
    <w:p w14:paraId="69E779C0" w14:textId="77777777" w:rsidR="000959E4" w:rsidRPr="00C31EA5" w:rsidRDefault="000959E4" w:rsidP="002C6032">
      <w:pPr>
        <w:pStyle w:val="Corpo"/>
        <w:jc w:val="both"/>
        <w:rPr>
          <w:rFonts w:ascii="Verdana" w:hAnsi="Verdana"/>
          <w:sz w:val="20"/>
          <w:szCs w:val="20"/>
        </w:rPr>
      </w:pPr>
    </w:p>
    <w:p w14:paraId="07191994" w14:textId="4ED5096E" w:rsidR="00A87AFD" w:rsidRDefault="00A87AFD" w:rsidP="00A87AFD">
      <w:pPr>
        <w:jc w:val="both"/>
        <w:rPr>
          <w:sz w:val="20"/>
          <w:szCs w:val="20"/>
        </w:rPr>
      </w:pPr>
      <w:r w:rsidRPr="00C31EA5">
        <w:rPr>
          <w:sz w:val="20"/>
          <w:szCs w:val="20"/>
        </w:rPr>
        <w:t xml:space="preserve">Lo scorso 20 maggio, </w:t>
      </w:r>
      <w:r w:rsidR="00B26626">
        <w:rPr>
          <w:b/>
          <w:sz w:val="20"/>
          <w:szCs w:val="20"/>
        </w:rPr>
        <w:t>l</w:t>
      </w:r>
      <w:r w:rsidR="00B26626" w:rsidRPr="00C31EA5">
        <w:rPr>
          <w:b/>
          <w:sz w:val="20"/>
          <w:szCs w:val="20"/>
        </w:rPr>
        <w:t xml:space="preserve">a </w:t>
      </w:r>
      <w:r w:rsidRPr="00C31EA5">
        <w:rPr>
          <w:b/>
          <w:sz w:val="20"/>
          <w:szCs w:val="20"/>
        </w:rPr>
        <w:t>Commissione Europea</w:t>
      </w:r>
      <w:r w:rsidRPr="00C31EA5">
        <w:rPr>
          <w:sz w:val="20"/>
          <w:szCs w:val="20"/>
        </w:rPr>
        <w:t xml:space="preserve"> </w:t>
      </w:r>
      <w:r w:rsidRPr="00C31EA5">
        <w:rPr>
          <w:b/>
          <w:sz w:val="20"/>
          <w:szCs w:val="20"/>
        </w:rPr>
        <w:t>aveva rinviato il parere negativo</w:t>
      </w:r>
      <w:r w:rsidR="009474E8">
        <w:rPr>
          <w:b/>
          <w:sz w:val="20"/>
          <w:szCs w:val="20"/>
        </w:rPr>
        <w:t xml:space="preserve"> al</w:t>
      </w:r>
      <w:r w:rsidRPr="00C31EA5">
        <w:rPr>
          <w:sz w:val="20"/>
          <w:szCs w:val="20"/>
        </w:rPr>
        <w:t xml:space="preserve"> </w:t>
      </w:r>
      <w:r w:rsidR="002C6032" w:rsidRPr="00C31EA5">
        <w:rPr>
          <w:b/>
          <w:sz w:val="20"/>
          <w:szCs w:val="20"/>
        </w:rPr>
        <w:t>CHMP</w:t>
      </w:r>
      <w:r w:rsidRPr="00C31EA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tag w:val="goog_rdk_1"/>
          <w:id w:val="1439183610"/>
        </w:sdtPr>
        <w:sdtContent>
          <w:r w:rsidRPr="00C31EA5">
            <w:rPr>
              <w:rFonts w:eastAsia="Arial Unicode MS"/>
              <w:b/>
              <w:sz w:val="20"/>
              <w:szCs w:val="20"/>
            </w:rPr>
            <w:t xml:space="preserve">su </w:t>
          </w:r>
          <w:proofErr w:type="spellStart"/>
          <w:r w:rsidRPr="00C31EA5">
            <w:rPr>
              <w:rFonts w:eastAsia="Arial Unicode MS"/>
              <w:b/>
              <w:sz w:val="20"/>
              <w:szCs w:val="20"/>
            </w:rPr>
            <w:t>Translarna</w:t>
          </w:r>
          <w:proofErr w:type="spellEnd"/>
          <w:r w:rsidRPr="00C31EA5">
            <w:rPr>
              <w:rFonts w:eastAsia="Arial Unicode MS"/>
              <w:b/>
              <w:sz w:val="20"/>
              <w:szCs w:val="20"/>
            </w:rPr>
            <w:t xml:space="preserve">™. </w:t>
          </w:r>
        </w:sdtContent>
      </w:sdt>
      <w:r w:rsidR="002C6032" w:rsidRPr="00C31EA5">
        <w:rPr>
          <w:sz w:val="20"/>
          <w:szCs w:val="20"/>
        </w:rPr>
        <w:t xml:space="preserve"> Av</w:t>
      </w:r>
      <w:r w:rsidRPr="00C31EA5">
        <w:rPr>
          <w:sz w:val="20"/>
          <w:szCs w:val="20"/>
        </w:rPr>
        <w:t>eva</w:t>
      </w:r>
      <w:r w:rsidR="002C6032" w:rsidRPr="00C31EA5">
        <w:rPr>
          <w:sz w:val="20"/>
          <w:szCs w:val="20"/>
        </w:rPr>
        <w:t>, inoltre,</w:t>
      </w:r>
      <w:r w:rsidRPr="00C31EA5">
        <w:rPr>
          <w:sz w:val="20"/>
          <w:szCs w:val="20"/>
        </w:rPr>
        <w:t xml:space="preserve"> chiesto al CHMP di includere, nel processo di nuova valutazione anche tutti i dati raccolti nei Registri Pazienti e i dati di vita reale. Nella stessa occasione, l'EMA aveva </w:t>
      </w:r>
      <w:r w:rsidR="00B565CC">
        <w:rPr>
          <w:sz w:val="20"/>
          <w:szCs w:val="20"/>
        </w:rPr>
        <w:t>comunicato la</w:t>
      </w:r>
      <w:r w:rsidR="009474E8">
        <w:rPr>
          <w:sz w:val="20"/>
          <w:szCs w:val="20"/>
        </w:rPr>
        <w:t xml:space="preserve"> decisione di </w:t>
      </w:r>
      <w:r w:rsidR="002C6032" w:rsidRPr="00C31EA5">
        <w:rPr>
          <w:sz w:val="20"/>
          <w:szCs w:val="20"/>
        </w:rPr>
        <w:t xml:space="preserve">convocare un nuovo gruppo scientifico consultivo di neurologia (SAG) per </w:t>
      </w:r>
      <w:proofErr w:type="spellStart"/>
      <w:r w:rsidR="002C6032" w:rsidRPr="00C31EA5">
        <w:rPr>
          <w:sz w:val="20"/>
          <w:szCs w:val="20"/>
        </w:rPr>
        <w:t>Translarna</w:t>
      </w:r>
      <w:proofErr w:type="spellEnd"/>
      <w:r w:rsidR="00B565CC" w:rsidRPr="000959E4">
        <w:rPr>
          <w:sz w:val="20"/>
          <w:szCs w:val="20"/>
        </w:rPr>
        <w:t>™</w:t>
      </w:r>
      <w:r w:rsidR="002C6032" w:rsidRPr="00C31EA5">
        <w:rPr>
          <w:sz w:val="20"/>
          <w:szCs w:val="20"/>
        </w:rPr>
        <w:t>.</w:t>
      </w:r>
    </w:p>
    <w:p w14:paraId="79E0ABA9" w14:textId="3B267166" w:rsidR="000959E4" w:rsidRDefault="000959E4" w:rsidP="00A87AFD">
      <w:pPr>
        <w:jc w:val="both"/>
        <w:rPr>
          <w:sz w:val="20"/>
          <w:szCs w:val="20"/>
        </w:rPr>
      </w:pPr>
    </w:p>
    <w:p w14:paraId="431A72E8" w14:textId="3234C608" w:rsidR="00C31EA5" w:rsidRPr="00C31EA5" w:rsidRDefault="000959E4" w:rsidP="000959E4">
      <w:pPr>
        <w:jc w:val="both"/>
        <w:rPr>
          <w:sz w:val="20"/>
          <w:szCs w:val="20"/>
        </w:rPr>
      </w:pPr>
      <w:r>
        <w:rPr>
          <w:sz w:val="20"/>
          <w:szCs w:val="20"/>
        </w:rPr>
        <w:t>Lo scorso 28 giugno, però, a seguito dell’esame di ulteriori dati, il CHMP ha reso nota la decisione</w:t>
      </w:r>
      <w:r w:rsidRPr="000959E4">
        <w:t xml:space="preserve"> </w:t>
      </w:r>
      <w:r w:rsidRPr="000959E4">
        <w:rPr>
          <w:sz w:val="20"/>
          <w:szCs w:val="20"/>
        </w:rPr>
        <w:t xml:space="preserve">di non rinnovare l'autorizzazione condizionata all'immissione in commercio di </w:t>
      </w:r>
      <w:proofErr w:type="spellStart"/>
      <w:r w:rsidRPr="000959E4">
        <w:rPr>
          <w:sz w:val="20"/>
          <w:szCs w:val="20"/>
        </w:rPr>
        <w:t>Translarna</w:t>
      </w:r>
      <w:proofErr w:type="spellEnd"/>
      <w:r w:rsidRPr="000959E4">
        <w:rPr>
          <w:sz w:val="20"/>
          <w:szCs w:val="20"/>
        </w:rPr>
        <w:t>™</w:t>
      </w:r>
      <w:r>
        <w:rPr>
          <w:sz w:val="20"/>
          <w:szCs w:val="20"/>
        </w:rPr>
        <w:t xml:space="preserve">. </w:t>
      </w:r>
    </w:p>
    <w:p w14:paraId="68B706EB" w14:textId="4308586A" w:rsidR="003F3832" w:rsidRDefault="00C31EA5" w:rsidP="00C31EA5">
      <w:pPr>
        <w:pStyle w:val="Corpo"/>
        <w:jc w:val="both"/>
        <w:rPr>
          <w:rFonts w:ascii="Verdana" w:hAnsi="Verdana"/>
          <w:sz w:val="20"/>
          <w:szCs w:val="20"/>
        </w:rPr>
      </w:pPr>
      <w:r w:rsidRPr="00C31EA5">
        <w:rPr>
          <w:rFonts w:ascii="Verdana" w:hAnsi="Verdana"/>
          <w:sz w:val="20"/>
          <w:szCs w:val="20"/>
        </w:rPr>
        <w:t>Se questa raccomandazione sarà confermata dalla Commissione Europea, il farmaco non sarà più autorizzato nell'Unione europea.</w:t>
      </w:r>
      <w:r w:rsidR="009474E8">
        <w:rPr>
          <w:rFonts w:ascii="Verdana" w:hAnsi="Verdana"/>
          <w:sz w:val="20"/>
          <w:szCs w:val="20"/>
        </w:rPr>
        <w:t xml:space="preserve"> </w:t>
      </w:r>
    </w:p>
    <w:p w14:paraId="5815AAC4" w14:textId="77777777" w:rsidR="004F71FD" w:rsidRDefault="004F71FD" w:rsidP="004F71FD">
      <w:pPr>
        <w:jc w:val="both"/>
        <w:rPr>
          <w:sz w:val="20"/>
          <w:szCs w:val="20"/>
        </w:rPr>
      </w:pPr>
    </w:p>
    <w:p w14:paraId="4C086A72" w14:textId="26961500" w:rsidR="00C31EA5" w:rsidRPr="00176051" w:rsidRDefault="00C31EA5" w:rsidP="00C31EA5">
      <w:pPr>
        <w:jc w:val="both"/>
        <w:rPr>
          <w:sz w:val="20"/>
          <w:szCs w:val="20"/>
          <w:u w:val="single"/>
        </w:rPr>
      </w:pPr>
      <w:r w:rsidRPr="00176051">
        <w:rPr>
          <w:sz w:val="20"/>
          <w:szCs w:val="20"/>
          <w:u w:val="single"/>
        </w:rPr>
        <w:t>La campagna</w:t>
      </w:r>
    </w:p>
    <w:p w14:paraId="79E86689" w14:textId="77777777" w:rsidR="008B50FF" w:rsidRPr="00176051" w:rsidRDefault="008B50FF">
      <w:pPr>
        <w:jc w:val="both"/>
        <w:rPr>
          <w:sz w:val="20"/>
          <w:szCs w:val="20"/>
        </w:rPr>
      </w:pPr>
    </w:p>
    <w:p w14:paraId="63B28EC7" w14:textId="77777777" w:rsidR="006957B9" w:rsidRPr="00176051" w:rsidRDefault="00C31EA5">
      <w:pPr>
        <w:jc w:val="both"/>
        <w:rPr>
          <w:sz w:val="20"/>
          <w:szCs w:val="20"/>
        </w:rPr>
      </w:pPr>
      <w:r>
        <w:rPr>
          <w:sz w:val="20"/>
          <w:szCs w:val="20"/>
        </w:rPr>
        <w:t>Dopo il primo parere negativo espresso a settembre 2023,</w:t>
      </w:r>
      <w:r w:rsidR="006957B9" w:rsidRPr="00176051">
        <w:rPr>
          <w:sz w:val="20"/>
          <w:szCs w:val="20"/>
        </w:rPr>
        <w:t xml:space="preserve"> le associazioni di pazienti, iniziando da </w:t>
      </w:r>
      <w:r w:rsidR="006957B9" w:rsidRPr="00C31EA5">
        <w:rPr>
          <w:b/>
          <w:sz w:val="20"/>
          <w:szCs w:val="20"/>
        </w:rPr>
        <w:t xml:space="preserve">Parent Project </w:t>
      </w:r>
      <w:proofErr w:type="spellStart"/>
      <w:r w:rsidR="006957B9" w:rsidRPr="00C31EA5">
        <w:rPr>
          <w:b/>
          <w:sz w:val="20"/>
          <w:szCs w:val="20"/>
        </w:rPr>
        <w:t>aps</w:t>
      </w:r>
      <w:proofErr w:type="spellEnd"/>
      <w:r w:rsidR="006957B9" w:rsidRPr="00176051">
        <w:rPr>
          <w:sz w:val="20"/>
          <w:szCs w:val="20"/>
        </w:rPr>
        <w:t>, che riunisce persone e famiglie che convivono con la distrofia muscolare</w:t>
      </w:r>
      <w:r>
        <w:rPr>
          <w:sz w:val="20"/>
          <w:szCs w:val="20"/>
        </w:rPr>
        <w:t xml:space="preserve"> di Duchenne, si sono mobilitate</w:t>
      </w:r>
      <w:r w:rsidR="006957B9" w:rsidRPr="00176051">
        <w:rPr>
          <w:sz w:val="20"/>
          <w:szCs w:val="20"/>
        </w:rPr>
        <w:t>.</w:t>
      </w:r>
    </w:p>
    <w:p w14:paraId="791931B6" w14:textId="21FF4BB8" w:rsidR="00176051" w:rsidRPr="00176051" w:rsidRDefault="00176051">
      <w:pPr>
        <w:jc w:val="both"/>
        <w:rPr>
          <w:sz w:val="20"/>
          <w:szCs w:val="20"/>
        </w:rPr>
      </w:pPr>
    </w:p>
    <w:p w14:paraId="5695193D" w14:textId="77777777" w:rsidR="008B50FF" w:rsidRPr="00176051" w:rsidRDefault="00C31EA5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Per dare voce ai pazienti</w:t>
      </w:r>
      <w:r w:rsidR="00F93B17" w:rsidRPr="00176051">
        <w:rPr>
          <w:sz w:val="20"/>
          <w:szCs w:val="20"/>
        </w:rPr>
        <w:t xml:space="preserve"> è nata </w:t>
      </w:r>
      <w:hyperlink r:id="rId8">
        <w:r w:rsidR="00F93B17" w:rsidRPr="00176051">
          <w:rPr>
            <w:sz w:val="20"/>
            <w:szCs w:val="20"/>
            <w:u w:val="single"/>
          </w:rPr>
          <w:t>Buy Some Time</w:t>
        </w:r>
      </w:hyperlink>
      <w:r w:rsidR="00F93B17" w:rsidRPr="00176051">
        <w:rPr>
          <w:sz w:val="20"/>
          <w:szCs w:val="20"/>
        </w:rPr>
        <w:t xml:space="preserve">, una campagna che riunisce le associazioni, le famiglie ed i pazienti di tutta Europa sotto un unico </w:t>
      </w:r>
      <w:proofErr w:type="spellStart"/>
      <w:r w:rsidR="00F93B17" w:rsidRPr="00176051">
        <w:rPr>
          <w:sz w:val="20"/>
          <w:szCs w:val="20"/>
        </w:rPr>
        <w:t>claim</w:t>
      </w:r>
      <w:proofErr w:type="spellEnd"/>
      <w:r w:rsidR="00F93B17" w:rsidRPr="00176051">
        <w:rPr>
          <w:sz w:val="20"/>
          <w:szCs w:val="20"/>
        </w:rPr>
        <w:t xml:space="preserve">, insieme ad una petizione su </w:t>
      </w:r>
      <w:hyperlink r:id="rId9">
        <w:r w:rsidR="00F93B17" w:rsidRPr="00176051">
          <w:rPr>
            <w:sz w:val="20"/>
            <w:szCs w:val="20"/>
            <w:u w:val="single"/>
          </w:rPr>
          <w:t>Change.org che ha raccolto più di 15.000 firme.</w:t>
        </w:r>
      </w:hyperlink>
    </w:p>
    <w:p w14:paraId="30F61865" w14:textId="77777777" w:rsidR="008B50FF" w:rsidRPr="00176051" w:rsidRDefault="008B50FF">
      <w:pPr>
        <w:jc w:val="both"/>
        <w:rPr>
          <w:b/>
          <w:sz w:val="20"/>
          <w:szCs w:val="20"/>
        </w:rPr>
      </w:pPr>
    </w:p>
    <w:p w14:paraId="6C12AF5C" w14:textId="7C3CC0C2" w:rsidR="008B50FF" w:rsidRPr="00176051" w:rsidRDefault="00C31EA5">
      <w:pPr>
        <w:jc w:val="both"/>
        <w:rPr>
          <w:sz w:val="20"/>
          <w:szCs w:val="20"/>
        </w:rPr>
      </w:pPr>
      <w:r>
        <w:rPr>
          <w:sz w:val="20"/>
          <w:szCs w:val="20"/>
        </w:rPr>
        <w:t>Dopo il secondo parere negativo l</w:t>
      </w:r>
      <w:r w:rsidR="00F93B17" w:rsidRPr="00176051">
        <w:rPr>
          <w:sz w:val="20"/>
          <w:szCs w:val="20"/>
        </w:rPr>
        <w:t xml:space="preserve">a scelta, dunque, è stata quella di </w:t>
      </w:r>
      <w:r w:rsidR="00F93B17" w:rsidRPr="00176051">
        <w:rPr>
          <w:b/>
          <w:sz w:val="20"/>
          <w:szCs w:val="20"/>
        </w:rPr>
        <w:t>fare appello alla Commissione Europea</w:t>
      </w:r>
      <w:r w:rsidR="00F93B17" w:rsidRPr="00176051">
        <w:rPr>
          <w:sz w:val="20"/>
          <w:szCs w:val="20"/>
        </w:rPr>
        <w:t xml:space="preserve">. Così </w:t>
      </w:r>
      <w:r w:rsidR="00F93B17" w:rsidRPr="00216CA1">
        <w:rPr>
          <w:sz w:val="20"/>
          <w:szCs w:val="20"/>
        </w:rPr>
        <w:t xml:space="preserve">Parent Project </w:t>
      </w:r>
      <w:proofErr w:type="spellStart"/>
      <w:r w:rsidR="00F93B17" w:rsidRPr="00216CA1">
        <w:rPr>
          <w:sz w:val="20"/>
          <w:szCs w:val="20"/>
        </w:rPr>
        <w:t>aps</w:t>
      </w:r>
      <w:proofErr w:type="spellEnd"/>
      <w:r w:rsidR="00F93B17" w:rsidRPr="00216CA1">
        <w:rPr>
          <w:sz w:val="20"/>
          <w:szCs w:val="20"/>
        </w:rPr>
        <w:t xml:space="preserve">, UILDM e UNIAMO </w:t>
      </w:r>
      <w:r w:rsidR="00F93B17" w:rsidRPr="00176051">
        <w:rPr>
          <w:sz w:val="20"/>
          <w:szCs w:val="20"/>
        </w:rPr>
        <w:t xml:space="preserve">hanno scritto </w:t>
      </w:r>
      <w:r w:rsidR="00F93B17" w:rsidRPr="00176051">
        <w:rPr>
          <w:b/>
          <w:sz w:val="20"/>
          <w:szCs w:val="20"/>
        </w:rPr>
        <w:t>una lettera alla Commissione Europea e all’EMA</w:t>
      </w:r>
      <w:sdt>
        <w:sdtPr>
          <w:rPr>
            <w:sz w:val="20"/>
            <w:szCs w:val="20"/>
          </w:rPr>
          <w:tag w:val="goog_rdk_3"/>
          <w:id w:val="491610285"/>
        </w:sdtPr>
        <w:sdtContent>
          <w:r w:rsidR="00F93B17" w:rsidRPr="00176051">
            <w:rPr>
              <w:rFonts w:eastAsia="Arial Unicode MS"/>
              <w:sz w:val="20"/>
              <w:szCs w:val="20"/>
            </w:rPr>
            <w:t xml:space="preserve"> per chi</w:t>
          </w:r>
          <w:r>
            <w:rPr>
              <w:rFonts w:eastAsia="Arial Unicode MS"/>
              <w:sz w:val="20"/>
              <w:szCs w:val="20"/>
            </w:rPr>
            <w:t>edere di rivedere la decisione</w:t>
          </w:r>
          <w:r w:rsidR="00F93B17" w:rsidRPr="00176051">
            <w:rPr>
              <w:rFonts w:eastAsia="Arial Unicode MS"/>
              <w:sz w:val="20"/>
              <w:szCs w:val="20"/>
            </w:rPr>
            <w:t xml:space="preserve">. </w:t>
          </w:r>
        </w:sdtContent>
      </w:sdt>
    </w:p>
    <w:p w14:paraId="23DE4001" w14:textId="77777777" w:rsidR="008B50FF" w:rsidRPr="00176051" w:rsidRDefault="008B50FF">
      <w:pPr>
        <w:jc w:val="both"/>
        <w:rPr>
          <w:sz w:val="20"/>
          <w:szCs w:val="20"/>
        </w:rPr>
      </w:pPr>
    </w:p>
    <w:p w14:paraId="204A2947" w14:textId="603D7946" w:rsidR="008B50FF" w:rsidRPr="00176051" w:rsidRDefault="00F93B17">
      <w:pPr>
        <w:jc w:val="both"/>
        <w:rPr>
          <w:sz w:val="20"/>
          <w:szCs w:val="20"/>
        </w:rPr>
      </w:pPr>
      <w:r w:rsidRPr="00176051">
        <w:rPr>
          <w:sz w:val="20"/>
          <w:szCs w:val="20"/>
        </w:rPr>
        <w:t xml:space="preserve">Anche i responsabili dei Network clinici dell'assistenza primaria per la distrofia muscolare di Duchenne (DMD) in Italia, tramite </w:t>
      </w:r>
      <w:r w:rsidRPr="00176051">
        <w:rPr>
          <w:b/>
          <w:sz w:val="20"/>
          <w:szCs w:val="20"/>
        </w:rPr>
        <w:t>l’Associazione Italiana Miologia (AIM)</w:t>
      </w:r>
      <w:sdt>
        <w:sdtPr>
          <w:rPr>
            <w:sz w:val="20"/>
            <w:szCs w:val="20"/>
          </w:rPr>
          <w:tag w:val="goog_rdk_4"/>
          <w:id w:val="560370888"/>
        </w:sdtPr>
        <w:sdtContent>
          <w:r w:rsidRPr="00176051">
            <w:rPr>
              <w:rFonts w:eastAsia="Arial Unicode MS"/>
              <w:sz w:val="20"/>
              <w:szCs w:val="20"/>
            </w:rPr>
            <w:t>, e molti altri paesi, si sono mobilitati per esprimere il loro sostegno al manten</w:t>
          </w:r>
          <w:r w:rsidR="00216CA1">
            <w:rPr>
              <w:rFonts w:eastAsia="Arial Unicode MS"/>
              <w:sz w:val="20"/>
              <w:szCs w:val="20"/>
            </w:rPr>
            <w:t xml:space="preserve">imento di </w:t>
          </w:r>
          <w:proofErr w:type="spellStart"/>
          <w:r w:rsidR="00216CA1">
            <w:rPr>
              <w:rFonts w:eastAsia="Arial Unicode MS"/>
              <w:sz w:val="20"/>
              <w:szCs w:val="20"/>
            </w:rPr>
            <w:t>Translarna</w:t>
          </w:r>
          <w:proofErr w:type="spellEnd"/>
          <w:r w:rsidR="00216CA1">
            <w:rPr>
              <w:rFonts w:eastAsia="Arial Unicode MS"/>
              <w:sz w:val="20"/>
              <w:szCs w:val="20"/>
            </w:rPr>
            <w:t>™</w:t>
          </w:r>
          <w:r w:rsidRPr="00176051">
            <w:rPr>
              <w:rFonts w:eastAsia="Arial Unicode MS"/>
              <w:sz w:val="20"/>
              <w:szCs w:val="20"/>
            </w:rPr>
            <w:t xml:space="preserve"> come opzione medica nell'Unione Europea e hanno chiesto di sospendere la decisione sul mancato rinnovo de</w:t>
          </w:r>
          <w:r w:rsidR="00216CA1">
            <w:rPr>
              <w:rFonts w:eastAsia="Arial Unicode MS"/>
              <w:sz w:val="20"/>
              <w:szCs w:val="20"/>
            </w:rPr>
            <w:t>ll'autorizzazione condizionata.</w:t>
          </w:r>
        </w:sdtContent>
      </w:sdt>
    </w:p>
    <w:p w14:paraId="581E4423" w14:textId="77777777" w:rsidR="008B50FF" w:rsidRDefault="008B50FF">
      <w:pPr>
        <w:jc w:val="both"/>
        <w:rPr>
          <w:sz w:val="20"/>
          <w:szCs w:val="20"/>
        </w:rPr>
      </w:pPr>
    </w:p>
    <w:p w14:paraId="165B9BC7" w14:textId="09F607DD" w:rsidR="008B50FF" w:rsidRDefault="00F93B1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La distrofia muscolare di Duchenne (DMD) è una rara patologia genetica che colpisce 1 su 5000 neonati maschi. È la forma più grave delle distrofie muscolari, si manifesta in età pediatrica e causa una progressiva degenerazione dei muscoli. La distrofia muscolare di Becker (BMD) è una variante più lieve, il cui decorso varia però da paziente a paziente. Al momento, non esiste una cura. </w:t>
      </w:r>
    </w:p>
    <w:p w14:paraId="5373DE0F" w14:textId="77777777" w:rsidR="008B50FF" w:rsidRDefault="008B50FF">
      <w:pPr>
        <w:jc w:val="both"/>
        <w:rPr>
          <w:i/>
          <w:sz w:val="20"/>
          <w:szCs w:val="20"/>
        </w:rPr>
      </w:pPr>
    </w:p>
    <w:p w14:paraId="1F1ACB34" w14:textId="77777777" w:rsidR="008B50FF" w:rsidRDefault="00F93B1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Verdana"/>
          <w:i/>
          <w:sz w:val="20"/>
          <w:szCs w:val="20"/>
        </w:rPr>
      </w:pPr>
      <w:r>
        <w:rPr>
          <w:rFonts w:cs="Verdana"/>
          <w:b/>
          <w:i/>
          <w:sz w:val="20"/>
          <w:szCs w:val="20"/>
        </w:rPr>
        <w:t>UNIAMO</w:t>
      </w:r>
      <w:r>
        <w:rPr>
          <w:rFonts w:cs="Verdana"/>
          <w:i/>
          <w:sz w:val="20"/>
          <w:szCs w:val="20"/>
        </w:rPr>
        <w:t xml:space="preserve"> Federazione Italiana Malattie Rare è l’ente di rappresentanza della comunità delle persone con malattia rara. Dal 1999 opera con la missione di migliorare la qualità della vita, tutelare e promuovere i diritti delle persone con malattia rara, delle loro famiglie e caregiver. La Federazione sviluppa un dialogo costante con gli esponenti delle Istituzioni, ricercatori, player privati, rappresentando le istanze delle persone con malattia rara e le possibili soluzioni. La forza di Uniamo è data dal collezionare le voci delle persone che si trovano ad impattare con una malattia rara o </w:t>
      </w:r>
      <w:proofErr w:type="spellStart"/>
      <w:r>
        <w:rPr>
          <w:rFonts w:cs="Verdana"/>
          <w:i/>
          <w:sz w:val="20"/>
          <w:szCs w:val="20"/>
        </w:rPr>
        <w:t>ultrarara</w:t>
      </w:r>
      <w:proofErr w:type="spellEnd"/>
      <w:r>
        <w:rPr>
          <w:rFonts w:cs="Verdana"/>
          <w:i/>
          <w:sz w:val="20"/>
          <w:szCs w:val="20"/>
        </w:rPr>
        <w:t>, oltre che a quelli che sono ancora in cerca di una diagnosi, e di tutte le Associazioni per trasformarle in un’unica voce, capace di essere ascoltata in tutti i tavoli decisionali: rappresentare una comunità di oltre due milioni di persone ha un peso che si fa notare nelle sedi istituzionali.</w:t>
      </w:r>
    </w:p>
    <w:p w14:paraId="61F256FD" w14:textId="77777777" w:rsidR="008B50FF" w:rsidRDefault="008B50FF">
      <w:pPr>
        <w:jc w:val="both"/>
        <w:rPr>
          <w:b/>
          <w:i/>
          <w:sz w:val="20"/>
          <w:szCs w:val="20"/>
        </w:rPr>
      </w:pPr>
    </w:p>
    <w:p w14:paraId="29002498" w14:textId="77777777" w:rsidR="008B50FF" w:rsidRDefault="00F93B17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UILDM</w:t>
      </w:r>
      <w:r>
        <w:rPr>
          <w:i/>
          <w:sz w:val="20"/>
          <w:szCs w:val="20"/>
        </w:rPr>
        <w:t xml:space="preserve"> nasce nel 1961 con l’obiettivo di promuovere l'inclusione sociale delle persone con disabilità, attraverso l'abbattimento di ogni tipo di barriera, e sostenere la ricerca scientifica e l'informazione sulle distrofie e le altre malattie neuromuscolari. Ha una presenza capillare sul territorio grazie alle 65 Sezioni locali, i 3.000 volontari e i 10.000 soci, che sono punto di riferimento per circa 30.000 persone. UILDM svolge un importante lavoro in ambito sociale e di assistenza medico-riabilitativa ad ampio raggio, gestendo anche centri ambulatoriali di riabilitazione, prevenzione e ricerca, in stretta collaborazione con le strutture universitarie e socio-sanitarie.</w:t>
      </w:r>
    </w:p>
    <w:p w14:paraId="644703C8" w14:textId="77777777" w:rsidR="008B50FF" w:rsidRDefault="008B50FF">
      <w:pPr>
        <w:jc w:val="both"/>
        <w:rPr>
          <w:b/>
          <w:i/>
          <w:sz w:val="20"/>
          <w:szCs w:val="20"/>
        </w:rPr>
      </w:pPr>
    </w:p>
    <w:p w14:paraId="1368F2A4" w14:textId="77777777" w:rsidR="008B50FF" w:rsidRDefault="00F93B17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Parent Project </w:t>
      </w:r>
      <w:proofErr w:type="spellStart"/>
      <w:r>
        <w:rPr>
          <w:b/>
          <w:i/>
          <w:sz w:val="20"/>
          <w:szCs w:val="20"/>
        </w:rPr>
        <w:t>aps</w:t>
      </w:r>
      <w:proofErr w:type="spellEnd"/>
      <w:r>
        <w:rPr>
          <w:i/>
          <w:sz w:val="20"/>
          <w:szCs w:val="20"/>
        </w:rPr>
        <w:t xml:space="preserve"> è un’associazione di pazienti e genitori con figli affetti da distrofia muscolare di Duchenne e Becker. Dal 1996 lavora per migliorare il trattamento, la qualità della vita e le prospettive a lungo termine dei bambini e ragazzi affetti dalla patologia attraverso la ricerca, l’educazione, la formazione e la sensibilizzazione. Gli obiettivi di fondo che hanno fatto crescere l’associazione fino ad oggi sono quelli di affiancare e sostenere le famiglie attraverso una rete di Centri Ascolto, promuovere e finanziare la ricerca scientifica e sviluppare un network collaborativo in grado di condividere e diffondere informazioni chiave.</w:t>
      </w:r>
    </w:p>
    <w:p w14:paraId="3C312F08" w14:textId="77777777" w:rsidR="008B50FF" w:rsidRDefault="008B50FF">
      <w:pPr>
        <w:jc w:val="both"/>
        <w:rPr>
          <w:i/>
          <w:sz w:val="20"/>
          <w:szCs w:val="20"/>
        </w:rPr>
      </w:pPr>
    </w:p>
    <w:p w14:paraId="45E61B40" w14:textId="77777777" w:rsidR="008B50FF" w:rsidRDefault="008B50FF">
      <w:pPr>
        <w:jc w:val="both"/>
        <w:rPr>
          <w:i/>
          <w:sz w:val="20"/>
          <w:szCs w:val="20"/>
        </w:rPr>
      </w:pPr>
    </w:p>
    <w:p w14:paraId="27B03BD2" w14:textId="77777777" w:rsidR="008B50FF" w:rsidRDefault="00F93B17">
      <w:pPr>
        <w:tabs>
          <w:tab w:val="left" w:pos="24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Per informazioni:</w:t>
      </w:r>
    </w:p>
    <w:p w14:paraId="5503462A" w14:textId="77777777" w:rsidR="008B50FF" w:rsidRDefault="008B50FF" w:rsidP="00B26626">
      <w:pPr>
        <w:tabs>
          <w:tab w:val="left" w:pos="2460"/>
        </w:tabs>
        <w:rPr>
          <w:sz w:val="20"/>
          <w:szCs w:val="20"/>
        </w:rPr>
      </w:pPr>
    </w:p>
    <w:p w14:paraId="79A7987D" w14:textId="77777777" w:rsidR="008B50FF" w:rsidRDefault="00F93B17">
      <w:pPr>
        <w:rPr>
          <w:sz w:val="20"/>
          <w:szCs w:val="20"/>
        </w:rPr>
      </w:pPr>
      <w:r>
        <w:rPr>
          <w:sz w:val="20"/>
          <w:szCs w:val="20"/>
          <w:u w:val="single"/>
        </w:rPr>
        <w:t>Ufficio stampa UNIAMO</w:t>
      </w:r>
      <w:r>
        <w:rPr>
          <w:sz w:val="20"/>
          <w:szCs w:val="20"/>
          <w:u w:val="single"/>
        </w:rPr>
        <w:br/>
      </w:r>
      <w:r>
        <w:rPr>
          <w:sz w:val="20"/>
          <w:szCs w:val="20"/>
        </w:rPr>
        <w:t>Maria Elisa Coccia e Lorenzo Pellas</w:t>
      </w:r>
      <w:r>
        <w:rPr>
          <w:sz w:val="20"/>
          <w:szCs w:val="20"/>
        </w:rPr>
        <w:br/>
      </w:r>
      <w:hyperlink r:id="rId10">
        <w:r>
          <w:rPr>
            <w:sz w:val="20"/>
            <w:szCs w:val="20"/>
            <w:u w:val="single"/>
          </w:rPr>
          <w:t>comunicazione@uniamo.org</w:t>
        </w:r>
      </w:hyperlink>
      <w:r>
        <w:rPr>
          <w:sz w:val="20"/>
          <w:szCs w:val="20"/>
        </w:rPr>
        <w:br/>
      </w:r>
      <w:hyperlink r:id="rId11">
        <w:r>
          <w:rPr>
            <w:sz w:val="20"/>
            <w:szCs w:val="20"/>
            <w:u w:val="single"/>
          </w:rPr>
          <w:t>www.uniamo.org</w:t>
        </w:r>
      </w:hyperlink>
      <w:r>
        <w:rPr>
          <w:sz w:val="20"/>
          <w:szCs w:val="20"/>
        </w:rPr>
        <w:br/>
      </w:r>
      <w:hyperlink r:id="rId12">
        <w:r>
          <w:rPr>
            <w:sz w:val="20"/>
            <w:szCs w:val="20"/>
          </w:rPr>
          <w:t>06 4404773 </w:t>
        </w:r>
      </w:hyperlink>
    </w:p>
    <w:p w14:paraId="2D91EE72" w14:textId="77777777" w:rsidR="008B50FF" w:rsidRDefault="008B50FF">
      <w:pPr>
        <w:rPr>
          <w:sz w:val="20"/>
          <w:szCs w:val="20"/>
          <w:u w:val="single"/>
        </w:rPr>
      </w:pPr>
    </w:p>
    <w:p w14:paraId="527548C8" w14:textId="77777777" w:rsidR="008B50FF" w:rsidRDefault="00F93B17">
      <w:pPr>
        <w:rPr>
          <w:sz w:val="20"/>
          <w:szCs w:val="20"/>
        </w:rPr>
      </w:pPr>
      <w:r>
        <w:rPr>
          <w:sz w:val="20"/>
          <w:szCs w:val="20"/>
          <w:u w:val="single"/>
        </w:rPr>
        <w:t>Ufficio stampa UILDM</w:t>
      </w:r>
      <w:r>
        <w:rPr>
          <w:sz w:val="20"/>
          <w:szCs w:val="20"/>
        </w:rPr>
        <w:br/>
        <w:t>Alessandra Piva e Chiara Santato</w:t>
      </w:r>
      <w:r>
        <w:rPr>
          <w:sz w:val="20"/>
          <w:szCs w:val="20"/>
        </w:rPr>
        <w:br/>
      </w:r>
      <w:hyperlink r:id="rId13">
        <w:r>
          <w:rPr>
            <w:sz w:val="20"/>
            <w:szCs w:val="20"/>
            <w:u w:val="single"/>
          </w:rPr>
          <w:t>uildmcomunicazione@uildm.it</w:t>
        </w:r>
      </w:hyperlink>
      <w:r>
        <w:rPr>
          <w:sz w:val="20"/>
          <w:szCs w:val="20"/>
          <w:u w:val="single"/>
        </w:rPr>
        <w:br/>
        <w:t>www.uildm.org</w:t>
      </w:r>
      <w:r>
        <w:rPr>
          <w:sz w:val="20"/>
          <w:szCs w:val="20"/>
        </w:rPr>
        <w:br/>
        <w:t xml:space="preserve">049/8021001 </w:t>
      </w:r>
      <w:proofErr w:type="spellStart"/>
      <w:r>
        <w:rPr>
          <w:sz w:val="20"/>
          <w:szCs w:val="20"/>
        </w:rPr>
        <w:t>int</w:t>
      </w:r>
      <w:proofErr w:type="spellEnd"/>
      <w:r>
        <w:rPr>
          <w:sz w:val="20"/>
          <w:szCs w:val="20"/>
        </w:rPr>
        <w:t>. 2</w:t>
      </w:r>
    </w:p>
    <w:p w14:paraId="7875F16D" w14:textId="77777777" w:rsidR="008B50FF" w:rsidRDefault="008B50FF">
      <w:pPr>
        <w:tabs>
          <w:tab w:val="left" w:pos="2460"/>
        </w:tabs>
        <w:rPr>
          <w:sz w:val="20"/>
          <w:szCs w:val="20"/>
        </w:rPr>
      </w:pPr>
    </w:p>
    <w:p w14:paraId="5FBBDB75" w14:textId="77777777" w:rsidR="008B50FF" w:rsidRDefault="00F93B17">
      <w:pPr>
        <w:tabs>
          <w:tab w:val="left" w:pos="246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Ufficio stampa Parent Project </w:t>
      </w:r>
      <w:proofErr w:type="spellStart"/>
      <w:r>
        <w:rPr>
          <w:sz w:val="20"/>
          <w:szCs w:val="20"/>
          <w:u w:val="single"/>
        </w:rPr>
        <w:t>aps</w:t>
      </w:r>
      <w:proofErr w:type="spellEnd"/>
      <w:r>
        <w:rPr>
          <w:sz w:val="20"/>
          <w:szCs w:val="20"/>
          <w:u w:val="single"/>
        </w:rPr>
        <w:t xml:space="preserve"> </w:t>
      </w:r>
    </w:p>
    <w:p w14:paraId="44DEF0E5" w14:textId="77777777" w:rsidR="008B50FF" w:rsidRDefault="00F93B17">
      <w:pPr>
        <w:tabs>
          <w:tab w:val="left" w:pos="2460"/>
        </w:tabs>
        <w:rPr>
          <w:sz w:val="20"/>
          <w:szCs w:val="20"/>
        </w:rPr>
      </w:pPr>
      <w:r>
        <w:rPr>
          <w:sz w:val="20"/>
          <w:szCs w:val="20"/>
        </w:rPr>
        <w:t>Elena Poletti – tel. 331/6173371 – e.poletti@parentproject.it</w:t>
      </w:r>
    </w:p>
    <w:p w14:paraId="37CC4F6B" w14:textId="77777777" w:rsidR="008B50FF" w:rsidRDefault="00F93B17">
      <w:pPr>
        <w:rPr>
          <w:sz w:val="20"/>
          <w:szCs w:val="20"/>
        </w:rPr>
      </w:pPr>
      <w:r>
        <w:rPr>
          <w:sz w:val="20"/>
          <w:szCs w:val="20"/>
        </w:rPr>
        <w:t xml:space="preserve">Sede nazionale tel. 06/66182811 </w:t>
      </w:r>
    </w:p>
    <w:p w14:paraId="52D2D11A" w14:textId="7EB622BD" w:rsidR="008B50FF" w:rsidRDefault="00F93B17" w:rsidP="00233753">
      <w:pPr>
        <w:rPr>
          <w:sz w:val="20"/>
          <w:szCs w:val="20"/>
        </w:rPr>
      </w:pPr>
      <w:hyperlink r:id="rId14">
        <w:r>
          <w:rPr>
            <w:color w:val="0000FF"/>
            <w:sz w:val="20"/>
            <w:szCs w:val="20"/>
            <w:u w:val="single"/>
          </w:rPr>
          <w:t>www.parentproject.it</w:t>
        </w:r>
      </w:hyperlink>
      <w:r>
        <w:rPr>
          <w:sz w:val="20"/>
          <w:szCs w:val="20"/>
        </w:rPr>
        <w:t xml:space="preserve"> </w:t>
      </w:r>
    </w:p>
    <w:sectPr w:rsidR="008B50FF">
      <w:headerReference w:type="default" r:id="rId15"/>
      <w:footerReference w:type="default" r:id="rId16"/>
      <w:pgSz w:w="11900" w:h="16840"/>
      <w:pgMar w:top="850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18D28" w14:textId="77777777" w:rsidR="00B0774F" w:rsidRDefault="00B0774F">
      <w:r>
        <w:separator/>
      </w:r>
    </w:p>
  </w:endnote>
  <w:endnote w:type="continuationSeparator" w:id="0">
    <w:p w14:paraId="41D00122" w14:textId="77777777" w:rsidR="00B0774F" w:rsidRDefault="00B0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1F0BB" w14:textId="77777777" w:rsidR="008B50FF" w:rsidRDefault="008B50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041"/>
      </w:tabs>
      <w:rPr>
        <w:rFonts w:cs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2BD64" w14:textId="77777777" w:rsidR="00B0774F" w:rsidRDefault="00B0774F">
      <w:r>
        <w:separator/>
      </w:r>
    </w:p>
  </w:footnote>
  <w:footnote w:type="continuationSeparator" w:id="0">
    <w:p w14:paraId="7DAD3EF9" w14:textId="77777777" w:rsidR="00B0774F" w:rsidRDefault="00B0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1E103" w14:textId="77777777" w:rsidR="008B50FF" w:rsidRDefault="00F93B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6816"/>
      </w:tabs>
      <w:rPr>
        <w:rFonts w:cs="Verdana"/>
      </w:rPr>
    </w:pPr>
    <w:r>
      <w:rPr>
        <w:noProof/>
        <w:sz w:val="20"/>
        <w:szCs w:val="20"/>
      </w:rPr>
      <w:drawing>
        <wp:inline distT="114300" distB="114300" distL="114300" distR="114300" wp14:anchorId="0EB79437" wp14:editId="33BDC0C5">
          <wp:extent cx="1577340" cy="685165"/>
          <wp:effectExtent l="0" t="0" r="3810" b="635"/>
          <wp:docPr id="159067401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8178" cy="6855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Verdana"/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19927A7" wp14:editId="3B92DC3A">
              <wp:simplePos x="0" y="0"/>
              <wp:positionH relativeFrom="page">
                <wp:posOffset>4923472</wp:posOffset>
              </wp:positionH>
              <wp:positionV relativeFrom="page">
                <wp:posOffset>9990772</wp:posOffset>
              </wp:positionV>
              <wp:extent cx="2033270" cy="412750"/>
              <wp:effectExtent l="0" t="0" r="0" b="0"/>
              <wp:wrapNone/>
              <wp:docPr id="1590674009" name="Rettangolo 1590674009" descr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34128" y="3578388"/>
                        <a:ext cx="2023745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080DF" w14:textId="77777777" w:rsidR="008B50FF" w:rsidRDefault="008B50FF">
                          <w:pPr>
                            <w:spacing w:before="20" w:line="247" w:lineRule="auto"/>
                            <w:ind w:left="20" w:right="17" w:firstLine="20"/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9927A7" id="Rettangolo 1590674009" o:spid="_x0000_s1026" alt="Text Box 6" style="position:absolute;margin-left:387.65pt;margin-top:786.65pt;width:160.1pt;height:32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" filled="f" stroked="f">
              <v:textbox inset="0,0,0,0">
                <w:txbxContent>
                  <w:p w14:paraId="063080DF" w14:textId="77777777" w:rsidR="008B50FF" w:rsidRDefault="008B50FF">
                    <w:pPr>
                      <w:spacing w:before="20" w:line="247" w:lineRule="auto"/>
                      <w:ind w:left="20" w:right="17" w:firstLine="20"/>
                      <w:jc w:val="both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cs="Verdana"/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C177D82" wp14:editId="7C368EEF">
              <wp:simplePos x="0" y="0"/>
              <wp:positionH relativeFrom="page">
                <wp:posOffset>889318</wp:posOffset>
              </wp:positionH>
              <wp:positionV relativeFrom="page">
                <wp:posOffset>9994583</wp:posOffset>
              </wp:positionV>
              <wp:extent cx="3336925" cy="438150"/>
              <wp:effectExtent l="0" t="0" r="0" b="0"/>
              <wp:wrapNone/>
              <wp:docPr id="1590674011" name="Rettangolo 1590674011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82300" y="3565688"/>
                        <a:ext cx="33274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BFE76" w14:textId="77777777" w:rsidR="008B50FF" w:rsidRDefault="008B50FF">
                          <w:pPr>
                            <w:spacing w:before="25"/>
                            <w:ind w:left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177D82" id="Rettangolo 1590674011" o:spid="_x0000_s1027" alt="Text Box 7" style="position:absolute;margin-left:70.05pt;margin-top:787pt;width:262.75pt;height:34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" filled="f" stroked="f">
              <v:textbox inset="0,0,0,0">
                <w:txbxContent>
                  <w:p w14:paraId="7CEBFE76" w14:textId="77777777" w:rsidR="008B50FF" w:rsidRDefault="008B50FF">
                    <w:pPr>
                      <w:spacing w:before="25"/>
                      <w:ind w:left="20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cs="Verdana"/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4165531" wp14:editId="77CF2811">
              <wp:simplePos x="0" y="0"/>
              <wp:positionH relativeFrom="page">
                <wp:posOffset>567054</wp:posOffset>
              </wp:positionH>
              <wp:positionV relativeFrom="page">
                <wp:posOffset>9899015</wp:posOffset>
              </wp:positionV>
              <wp:extent cx="0" cy="12700"/>
              <wp:effectExtent l="0" t="0" r="0" b="0"/>
              <wp:wrapNone/>
              <wp:docPr id="1590674010" name="Connettore 2 1590674010" descr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34805" y="3780000"/>
                        <a:ext cx="6422391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E1001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567054</wp:posOffset>
              </wp:positionH>
              <wp:positionV relativeFrom="page">
                <wp:posOffset>9899015</wp:posOffset>
              </wp:positionV>
              <wp:extent cx="0" cy="12700"/>
              <wp:effectExtent b="0" l="0" r="0" t="0"/>
              <wp:wrapNone/>
              <wp:docPr descr="Line 1" id="1590674010" name="image5.png"/>
              <a:graphic>
                <a:graphicData uri="http://schemas.openxmlformats.org/drawingml/2006/picture">
                  <pic:pic>
                    <pic:nvPicPr>
                      <pic:cNvPr descr="Line 1"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cs="Verdana"/>
      </w:rPr>
      <w:t xml:space="preserve">     </w:t>
    </w:r>
    <w:r>
      <w:rPr>
        <w:rFonts w:cs="Verdana"/>
      </w:rPr>
      <w:tab/>
      <w:t xml:space="preserve">   </w:t>
    </w:r>
    <w:r>
      <w:rPr>
        <w:noProof/>
      </w:rPr>
      <w:drawing>
        <wp:anchor distT="0" distB="0" distL="0" distR="0" simplePos="0" relativeHeight="251661312" behindDoc="1" locked="0" layoutInCell="1" hidden="0" allowOverlap="1" wp14:anchorId="61410A43" wp14:editId="1733905F">
          <wp:simplePos x="0" y="0"/>
          <wp:positionH relativeFrom="column">
            <wp:posOffset>1760220</wp:posOffset>
          </wp:positionH>
          <wp:positionV relativeFrom="paragraph">
            <wp:posOffset>76200</wp:posOffset>
          </wp:positionV>
          <wp:extent cx="2311400" cy="584685"/>
          <wp:effectExtent l="0" t="0" r="0" b="0"/>
          <wp:wrapNone/>
          <wp:docPr id="15906740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1400" cy="584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hidden="0" allowOverlap="1" wp14:anchorId="303652CC" wp14:editId="2F131E1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96028" cy="639445"/>
          <wp:effectExtent l="0" t="0" r="0" b="0"/>
          <wp:wrapNone/>
          <wp:docPr id="15906740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6028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0B776614" wp14:editId="7E93C66F">
          <wp:simplePos x="0" y="0"/>
          <wp:positionH relativeFrom="column">
            <wp:posOffset>4259580</wp:posOffset>
          </wp:positionH>
          <wp:positionV relativeFrom="paragraph">
            <wp:posOffset>43191</wp:posOffset>
          </wp:positionV>
          <wp:extent cx="1096028" cy="639445"/>
          <wp:effectExtent l="0" t="0" r="0" b="0"/>
          <wp:wrapNone/>
          <wp:docPr id="15906740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6028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3A1C"/>
    <w:multiLevelType w:val="multilevel"/>
    <w:tmpl w:val="1A9E8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55DB8"/>
    <w:multiLevelType w:val="hybridMultilevel"/>
    <w:tmpl w:val="20A24BEA"/>
    <w:numStyleLink w:val="Puntoelenco1"/>
  </w:abstractNum>
  <w:abstractNum w:abstractNumId="2" w15:restartNumberingAfterBreak="0">
    <w:nsid w:val="691A4E2E"/>
    <w:multiLevelType w:val="hybridMultilevel"/>
    <w:tmpl w:val="20A24BEA"/>
    <w:styleLink w:val="Puntoelenco1"/>
    <w:lvl w:ilvl="0" w:tplc="CA1E9D4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88CE20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7B2C56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8ACF894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230FC30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2ECC2DC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47AEEBC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64C69F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1968586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96621406">
    <w:abstractNumId w:val="0"/>
  </w:num>
  <w:num w:numId="2" w16cid:durableId="923338969">
    <w:abstractNumId w:val="2"/>
  </w:num>
  <w:num w:numId="3" w16cid:durableId="1173373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0FF"/>
    <w:rsid w:val="00064C46"/>
    <w:rsid w:val="00065468"/>
    <w:rsid w:val="000959E4"/>
    <w:rsid w:val="000B0FF0"/>
    <w:rsid w:val="000E46BD"/>
    <w:rsid w:val="00121F54"/>
    <w:rsid w:val="00176051"/>
    <w:rsid w:val="00182499"/>
    <w:rsid w:val="00195F5A"/>
    <w:rsid w:val="001E2BC0"/>
    <w:rsid w:val="00216CA1"/>
    <w:rsid w:val="00233753"/>
    <w:rsid w:val="002467C3"/>
    <w:rsid w:val="00263600"/>
    <w:rsid w:val="0026696E"/>
    <w:rsid w:val="0027343F"/>
    <w:rsid w:val="002C6032"/>
    <w:rsid w:val="002C6543"/>
    <w:rsid w:val="00301554"/>
    <w:rsid w:val="0030299B"/>
    <w:rsid w:val="0036484F"/>
    <w:rsid w:val="003A49E2"/>
    <w:rsid w:val="003F3832"/>
    <w:rsid w:val="00455EA3"/>
    <w:rsid w:val="00457196"/>
    <w:rsid w:val="00457388"/>
    <w:rsid w:val="004607FF"/>
    <w:rsid w:val="0048251F"/>
    <w:rsid w:val="004C48D0"/>
    <w:rsid w:val="004D5819"/>
    <w:rsid w:val="004F4319"/>
    <w:rsid w:val="004F71FD"/>
    <w:rsid w:val="00502A1F"/>
    <w:rsid w:val="00507FA0"/>
    <w:rsid w:val="005176FD"/>
    <w:rsid w:val="00526FB7"/>
    <w:rsid w:val="006460A0"/>
    <w:rsid w:val="00675F0C"/>
    <w:rsid w:val="006957B9"/>
    <w:rsid w:val="006C14F4"/>
    <w:rsid w:val="006D2C0D"/>
    <w:rsid w:val="006F0867"/>
    <w:rsid w:val="006F3611"/>
    <w:rsid w:val="006F7413"/>
    <w:rsid w:val="00703ACB"/>
    <w:rsid w:val="007109C5"/>
    <w:rsid w:val="00730269"/>
    <w:rsid w:val="00735F25"/>
    <w:rsid w:val="007653D0"/>
    <w:rsid w:val="00834EBD"/>
    <w:rsid w:val="00851B55"/>
    <w:rsid w:val="0089203F"/>
    <w:rsid w:val="008A52C9"/>
    <w:rsid w:val="008B50FF"/>
    <w:rsid w:val="008C138A"/>
    <w:rsid w:val="008E308D"/>
    <w:rsid w:val="00904E42"/>
    <w:rsid w:val="00914CA8"/>
    <w:rsid w:val="00917D39"/>
    <w:rsid w:val="00936BED"/>
    <w:rsid w:val="009474E8"/>
    <w:rsid w:val="0097002D"/>
    <w:rsid w:val="00991473"/>
    <w:rsid w:val="00A26865"/>
    <w:rsid w:val="00A77E7A"/>
    <w:rsid w:val="00A87AFD"/>
    <w:rsid w:val="00A966BC"/>
    <w:rsid w:val="00AB3EDD"/>
    <w:rsid w:val="00AB7CF2"/>
    <w:rsid w:val="00AD60DD"/>
    <w:rsid w:val="00B00181"/>
    <w:rsid w:val="00B0774F"/>
    <w:rsid w:val="00B26626"/>
    <w:rsid w:val="00B45313"/>
    <w:rsid w:val="00B565CC"/>
    <w:rsid w:val="00BE6E98"/>
    <w:rsid w:val="00C05638"/>
    <w:rsid w:val="00C27FBC"/>
    <w:rsid w:val="00C31EA5"/>
    <w:rsid w:val="00C53D1D"/>
    <w:rsid w:val="00C913CC"/>
    <w:rsid w:val="00D27F30"/>
    <w:rsid w:val="00D57765"/>
    <w:rsid w:val="00D6143C"/>
    <w:rsid w:val="00DA24F9"/>
    <w:rsid w:val="00DA603F"/>
    <w:rsid w:val="00DC4048"/>
    <w:rsid w:val="00E042DB"/>
    <w:rsid w:val="00E25068"/>
    <w:rsid w:val="00E34207"/>
    <w:rsid w:val="00E418CA"/>
    <w:rsid w:val="00E54DB3"/>
    <w:rsid w:val="00EF29FD"/>
    <w:rsid w:val="00F244A6"/>
    <w:rsid w:val="00F2596A"/>
    <w:rsid w:val="00F4630D"/>
    <w:rsid w:val="00F93B17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E4D9"/>
  <w15:docId w15:val="{E7257145-1073-43AB-8AB0-FB3D7D1D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spacing w:before="4"/>
      <w:ind w:left="20"/>
    </w:pPr>
    <w:rPr>
      <w:rFonts w:cs="Arial Unicode MS"/>
      <w:color w:val="000000"/>
      <w:sz w:val="16"/>
      <w:szCs w:val="16"/>
      <w:u w:color="000000"/>
      <w:lang w:val="en-US"/>
    </w:rPr>
  </w:style>
  <w:style w:type="paragraph" w:styleId="Pidipagina">
    <w:name w:val="footer"/>
    <w:pPr>
      <w:tabs>
        <w:tab w:val="center" w:pos="4819"/>
        <w:tab w:val="right" w:pos="9638"/>
      </w:tabs>
    </w:pPr>
    <w:rPr>
      <w:color w:val="000000"/>
      <w:u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B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B9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styleId="Enfasidelicata">
    <w:name w:val="Subtle Emphasis"/>
    <w:uiPriority w:val="19"/>
    <w:qFormat/>
    <w:rsid w:val="00A62B9B"/>
    <w:rPr>
      <w:i/>
      <w:iCs/>
      <w:color w:val="404040"/>
    </w:rPr>
  </w:style>
  <w:style w:type="character" w:styleId="Enfasigrassetto">
    <w:name w:val="Strong"/>
    <w:basedOn w:val="Carpredefinitoparagrafo"/>
    <w:uiPriority w:val="22"/>
    <w:qFormat/>
    <w:rsid w:val="00A62B9B"/>
    <w:rPr>
      <w:b/>
      <w:bCs/>
    </w:rPr>
  </w:style>
  <w:style w:type="character" w:customStyle="1" w:styleId="tl8wme">
    <w:name w:val="tl8wme"/>
    <w:basedOn w:val="Carpredefinitoparagrafo"/>
    <w:rsid w:val="00A62B9B"/>
  </w:style>
  <w:style w:type="paragraph" w:styleId="NormaleWeb">
    <w:name w:val="Normal (Web)"/>
    <w:basedOn w:val="Normale"/>
    <w:unhideWhenUsed/>
    <w:rsid w:val="00657C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Carpredefinitoparagrafo"/>
    <w:rsid w:val="00D42462"/>
  </w:style>
  <w:style w:type="character" w:styleId="Enfasicorsivo">
    <w:name w:val="Emphasis"/>
    <w:uiPriority w:val="20"/>
    <w:qFormat/>
    <w:rsid w:val="00E2103C"/>
    <w:rPr>
      <w:i/>
      <w:iCs/>
    </w:rPr>
  </w:style>
  <w:style w:type="character" w:customStyle="1" w:styleId="apple-converted-space">
    <w:name w:val="apple-converted-space"/>
    <w:rsid w:val="00E2103C"/>
  </w:style>
  <w:style w:type="paragraph" w:customStyle="1" w:styleId="Standard">
    <w:name w:val="Standard"/>
    <w:rsid w:val="00D269DC"/>
    <w:pPr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Paragrafoelenco">
    <w:name w:val="List Paragraph"/>
    <w:basedOn w:val="Normale"/>
    <w:uiPriority w:val="34"/>
    <w:qFormat/>
    <w:rsid w:val="00DF516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E6A5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E6A5B"/>
    <w:rPr>
      <w:rFonts w:cs="Arial Unicode MS"/>
      <w:color w:val="000000"/>
      <w:u w:color="000000"/>
    </w:rPr>
  </w:style>
  <w:style w:type="paragraph" w:customStyle="1" w:styleId="cvgsua">
    <w:name w:val="cvgsua"/>
    <w:basedOn w:val="Normale"/>
    <w:rsid w:val="00A51B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">
    <w:name w:val="Corpo"/>
    <w:rsid w:val="002C6032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rsid w:val="00526FB7"/>
    <w:pPr>
      <w:numPr>
        <w:numId w:val="2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A2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ysometime.eu/" TargetMode="External"/><Relationship Id="rId13" Type="http://schemas.openxmlformats.org/officeDocument/2006/relationships/hyperlink" Target="mailto:uildmcomunicazione@uildm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+3906440477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amo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omunicazione@uniam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ange.org/p/buy-some-time" TargetMode="External"/><Relationship Id="rId14" Type="http://schemas.openxmlformats.org/officeDocument/2006/relationships/hyperlink" Target="http://www.parentprojec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0MsxkhcBMLzJ9kPBkJaqXKjCuw==">CgMxLjAaHQoBMBIYChYIB0ISEhBBcmlhbCBVbmljb2RlIE1TGh0KATESGAoWCAdCEhIQQXJpYWwgVW5pY29kZSBNUxodCgEyEhgKFggHQhISEEFyaWFsIFVuaWNvZGUgTVMaHQoBMxIYChYIB0ISEhBBcmlhbCBVbmljb2RlIE1TGh0KATQSGAoWCAdCEhIQQXJpYWwgVW5pY29kZSBNUzIIaC5namRneHM4AHIhMW0tWXNCQ3ZEQkF1SDYtSGF6SFR2WlRzdFFzYWdXazda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CADPP04</dc:creator>
  <cp:lastModifiedBy>Utente</cp:lastModifiedBy>
  <cp:revision>19</cp:revision>
  <dcterms:created xsi:type="dcterms:W3CDTF">2024-07-01T07:58:00Z</dcterms:created>
  <dcterms:modified xsi:type="dcterms:W3CDTF">2024-10-08T10:56:00Z</dcterms:modified>
</cp:coreProperties>
</file>